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B0" w:rsidRDefault="00844CB0" w:rsidP="00844CB0">
      <w:pPr>
        <w:spacing w:line="360" w:lineRule="auto"/>
        <w:rPr>
          <w:rFonts w:cs="Arial"/>
          <w:b/>
          <w:sz w:val="20"/>
          <w:szCs w:val="20"/>
        </w:rPr>
      </w:pPr>
      <w:r w:rsidRPr="00844CB0">
        <w:rPr>
          <w:rFonts w:cs="Arial"/>
          <w:b/>
          <w:sz w:val="20"/>
          <w:szCs w:val="20"/>
        </w:rPr>
        <w:t>Programma</w:t>
      </w:r>
      <w:r w:rsidR="00D82C4F">
        <w:rPr>
          <w:rFonts w:cs="Arial"/>
          <w:b/>
          <w:sz w:val="20"/>
          <w:szCs w:val="20"/>
        </w:rPr>
        <w:t xml:space="preserve"> </w:t>
      </w:r>
      <w:r w:rsidR="00D30225">
        <w:rPr>
          <w:rFonts w:cs="Arial"/>
          <w:b/>
          <w:sz w:val="20"/>
          <w:szCs w:val="20"/>
        </w:rPr>
        <w:t>Stamppottenborrel met als thema:</w:t>
      </w:r>
      <w:r w:rsidR="00B14F9D">
        <w:rPr>
          <w:rFonts w:cs="Arial"/>
          <w:b/>
          <w:sz w:val="20"/>
          <w:szCs w:val="20"/>
        </w:rPr>
        <w:t xml:space="preserve"> ‘</w:t>
      </w:r>
      <w:r w:rsidR="00B20283">
        <w:rPr>
          <w:rFonts w:cs="Arial"/>
          <w:b/>
          <w:sz w:val="20"/>
          <w:szCs w:val="20"/>
        </w:rPr>
        <w:t>Onderhandelaars akkoord huisartsenzorg 2019 t</w:t>
      </w:r>
      <w:r w:rsidR="00EC742D">
        <w:rPr>
          <w:rFonts w:cs="Arial"/>
          <w:b/>
          <w:sz w:val="20"/>
          <w:szCs w:val="20"/>
        </w:rPr>
        <w:t xml:space="preserve">ot en met </w:t>
      </w:r>
      <w:r w:rsidR="00B20283">
        <w:rPr>
          <w:rFonts w:cs="Arial"/>
          <w:b/>
          <w:sz w:val="20"/>
          <w:szCs w:val="20"/>
        </w:rPr>
        <w:t>2022 en Bestuurlijk akkoord medisch-</w:t>
      </w:r>
      <w:r w:rsidR="00D30225">
        <w:rPr>
          <w:rFonts w:cs="Arial"/>
          <w:b/>
          <w:sz w:val="20"/>
          <w:szCs w:val="20"/>
        </w:rPr>
        <w:t>specialistische zorg’.</w:t>
      </w:r>
    </w:p>
    <w:p w:rsidR="00D30225" w:rsidRPr="00844CB0" w:rsidRDefault="00D30225" w:rsidP="00844CB0">
      <w:pPr>
        <w:spacing w:line="360" w:lineRule="auto"/>
        <w:rPr>
          <w:rFonts w:cs="Arial"/>
          <w:b/>
          <w:sz w:val="20"/>
          <w:szCs w:val="20"/>
        </w:rPr>
      </w:pPr>
    </w:p>
    <w:p w:rsidR="00B20283" w:rsidRDefault="00B20283" w:rsidP="00B20283">
      <w:pPr>
        <w:rPr>
          <w:rFonts w:ascii="Times New Roman" w:hAnsi="Times New Roman"/>
        </w:rPr>
      </w:pPr>
      <w:r>
        <w:rPr>
          <w:rFonts w:cs="Arial"/>
          <w:b/>
          <w:bCs/>
          <w:shd w:val="clear" w:color="auto" w:fill="FFFFFF"/>
        </w:rPr>
        <w:t>Programma:</w:t>
      </w:r>
    </w:p>
    <w:tbl>
      <w:tblPr>
        <w:tblW w:w="8487"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4"/>
        <w:gridCol w:w="6753"/>
      </w:tblGrid>
      <w:tr w:rsidR="00B20283" w:rsidTr="00EC742D">
        <w:trPr>
          <w:trHeight w:val="763"/>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b/>
                <w:bCs/>
              </w:rPr>
              <w:t>17:30 uur</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t>Inloop en inschrijving met winters buffet </w:t>
            </w:r>
            <w:r>
              <w:rPr>
                <w:rFonts w:cs="Arial"/>
              </w:rPr>
              <w:br/>
              <w:t>Locatie: Johannes Vermeer Lounge, 5</w:t>
            </w:r>
            <w:r w:rsidRPr="00E1240A">
              <w:rPr>
                <w:rFonts w:cs="Arial"/>
                <w:vertAlign w:val="superscript"/>
              </w:rPr>
              <w:t>e</w:t>
            </w:r>
            <w:r>
              <w:rPr>
                <w:rFonts w:cs="Arial"/>
              </w:rPr>
              <w:t xml:space="preserve">  etage, Reinier de Graaf, buffet in het restaurant eveneens op de 5</w:t>
            </w:r>
            <w:r w:rsidRPr="00E1240A">
              <w:rPr>
                <w:rFonts w:cs="Arial"/>
                <w:vertAlign w:val="superscript"/>
              </w:rPr>
              <w:t>e</w:t>
            </w:r>
            <w:r>
              <w:rPr>
                <w:rFonts w:cs="Arial"/>
              </w:rPr>
              <w:t xml:space="preserve"> etage</w:t>
            </w:r>
          </w:p>
        </w:tc>
      </w:tr>
      <w:tr w:rsidR="00B20283" w:rsidTr="00EC742D">
        <w:trPr>
          <w:trHeight w:val="524"/>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br/>
            </w:r>
            <w:r>
              <w:rPr>
                <w:rFonts w:cs="Arial"/>
                <w:b/>
                <w:bCs/>
              </w:rPr>
              <w:t>18:30 uur </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t>Dessert en koffie geserveerd in de Johannes Vermeer Lounge</w:t>
            </w:r>
          </w:p>
        </w:tc>
      </w:tr>
      <w:tr w:rsidR="00B20283" w:rsidTr="00EC742D">
        <w:trPr>
          <w:trHeight w:val="763"/>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b/>
                <w:bCs/>
              </w:rPr>
              <w:t>19:30 -  20:00 uur</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0225" w:rsidRDefault="00B20283" w:rsidP="00D30225">
            <w:pPr>
              <w:pStyle w:val="Lijstalinea"/>
              <w:numPr>
                <w:ilvl w:val="0"/>
                <w:numId w:val="9"/>
              </w:numPr>
              <w:spacing w:line="276" w:lineRule="auto"/>
              <w:rPr>
                <w:rFonts w:ascii="Arial" w:hAnsi="Arial" w:cs="Arial"/>
                <w:sz w:val="19"/>
                <w:szCs w:val="22"/>
              </w:rPr>
            </w:pPr>
            <w:r w:rsidRPr="00D30225">
              <w:rPr>
                <w:rFonts w:ascii="Arial" w:hAnsi="Arial" w:cs="Arial"/>
                <w:sz w:val="19"/>
                <w:szCs w:val="22"/>
              </w:rPr>
              <w:t>Welkom door dagvoorzitter Yvon</w:t>
            </w:r>
            <w:r w:rsidR="00EC742D" w:rsidRPr="00D30225">
              <w:rPr>
                <w:rFonts w:ascii="Arial" w:hAnsi="Arial" w:cs="Arial"/>
                <w:sz w:val="19"/>
                <w:szCs w:val="22"/>
              </w:rPr>
              <w:t>ne Nesselaar</w:t>
            </w:r>
          </w:p>
          <w:p w:rsidR="00B20283" w:rsidRPr="00D30225" w:rsidRDefault="00B20283" w:rsidP="00D30225">
            <w:pPr>
              <w:pStyle w:val="Lijstalinea"/>
              <w:numPr>
                <w:ilvl w:val="0"/>
                <w:numId w:val="9"/>
              </w:numPr>
              <w:spacing w:line="276" w:lineRule="auto"/>
              <w:rPr>
                <w:rFonts w:ascii="Arial" w:hAnsi="Arial" w:cs="Arial"/>
                <w:sz w:val="19"/>
                <w:szCs w:val="22"/>
              </w:rPr>
            </w:pPr>
            <w:r w:rsidRPr="00D30225">
              <w:rPr>
                <w:rFonts w:ascii="Arial" w:hAnsi="Arial" w:cs="Arial"/>
                <w:sz w:val="19"/>
                <w:szCs w:val="22"/>
              </w:rPr>
              <w:t xml:space="preserve">Korte introductie op het thema hoofdlijnakkoorden door </w:t>
            </w:r>
            <w:r w:rsidR="00D30225" w:rsidRPr="00D30225">
              <w:rPr>
                <w:rFonts w:ascii="Arial" w:hAnsi="Arial" w:cs="Arial"/>
                <w:sz w:val="19"/>
                <w:szCs w:val="22"/>
              </w:rPr>
              <w:t xml:space="preserve">debatleider </w:t>
            </w:r>
            <w:r w:rsidRPr="00D30225">
              <w:rPr>
                <w:rFonts w:ascii="Arial" w:hAnsi="Arial" w:cs="Arial"/>
                <w:sz w:val="19"/>
                <w:szCs w:val="22"/>
              </w:rPr>
              <w:t xml:space="preserve"> Bas van Werven</w:t>
            </w:r>
          </w:p>
          <w:p w:rsidR="00B20283" w:rsidRPr="00D30225" w:rsidRDefault="00B20283" w:rsidP="00D30225">
            <w:pPr>
              <w:pStyle w:val="Lijstalinea"/>
              <w:numPr>
                <w:ilvl w:val="0"/>
                <w:numId w:val="9"/>
              </w:numPr>
              <w:spacing w:line="276" w:lineRule="auto"/>
              <w:rPr>
                <w:rFonts w:cs="Arial"/>
              </w:rPr>
            </w:pPr>
            <w:r w:rsidRPr="00D30225">
              <w:rPr>
                <w:rFonts w:ascii="Arial" w:hAnsi="Arial" w:cs="Arial"/>
                <w:sz w:val="19"/>
                <w:szCs w:val="22"/>
              </w:rPr>
              <w:t>Korte inventarisatie naar meningen en feiten bij het publiek</w:t>
            </w:r>
          </w:p>
        </w:tc>
      </w:tr>
      <w:tr w:rsidR="00B20283" w:rsidTr="00EC742D">
        <w:trPr>
          <w:trHeight w:val="2019"/>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br/>
            </w:r>
            <w:r>
              <w:rPr>
                <w:rFonts w:cs="Arial"/>
                <w:b/>
                <w:bCs/>
              </w:rPr>
              <w:t>20:00 – 20:50  uur</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t>Debat op topniveau met:</w:t>
            </w:r>
          </w:p>
          <w:p w:rsidR="00B20283" w:rsidRDefault="00B20283" w:rsidP="006E18CE">
            <w:pPr>
              <w:spacing w:line="276" w:lineRule="auto"/>
              <w:rPr>
                <w:rFonts w:cs="Arial"/>
              </w:rPr>
            </w:pPr>
            <w:r>
              <w:rPr>
                <w:rFonts w:cs="Arial"/>
              </w:rPr>
              <w:t>Martin van Rijn, directievoorzitter Reinier HAGA groep</w:t>
            </w:r>
          </w:p>
          <w:p w:rsidR="00B20283" w:rsidRDefault="00B20283" w:rsidP="006E18CE">
            <w:pPr>
              <w:spacing w:line="276" w:lineRule="auto"/>
              <w:rPr>
                <w:rFonts w:cs="Arial"/>
              </w:rPr>
            </w:pPr>
            <w:r>
              <w:rPr>
                <w:rFonts w:cs="Arial"/>
              </w:rPr>
              <w:t>Carina Hilders, bestuursvoorzitter Reinier de Graaf gasthuis</w:t>
            </w:r>
          </w:p>
          <w:p w:rsidR="00B20283" w:rsidRDefault="00B20283" w:rsidP="006E18CE">
            <w:pPr>
              <w:spacing w:line="276" w:lineRule="auto"/>
              <w:rPr>
                <w:rFonts w:cs="Arial"/>
              </w:rPr>
            </w:pPr>
            <w:r>
              <w:rPr>
                <w:rFonts w:cs="Arial"/>
              </w:rPr>
              <w:t>Arina Klokke, huisarts en lid LHV-kring WSD</w:t>
            </w:r>
          </w:p>
          <w:p w:rsidR="00B20283" w:rsidRDefault="00B20283" w:rsidP="006E18CE">
            <w:pPr>
              <w:spacing w:line="276" w:lineRule="auto"/>
              <w:rPr>
                <w:rFonts w:cs="Arial"/>
              </w:rPr>
            </w:pPr>
            <w:r>
              <w:rPr>
                <w:rFonts w:cs="Arial"/>
              </w:rPr>
              <w:t xml:space="preserve">Medisch Specialist, </w:t>
            </w:r>
          </w:p>
          <w:p w:rsidR="00B20283" w:rsidRDefault="00B20283" w:rsidP="006E18CE">
            <w:pPr>
              <w:spacing w:line="276" w:lineRule="auto"/>
              <w:rPr>
                <w:rFonts w:cs="Arial"/>
              </w:rPr>
            </w:pPr>
            <w:r>
              <w:rPr>
                <w:rFonts w:cs="Arial"/>
              </w:rPr>
              <w:t>Diny de Bresser, voorzitter Raad van Bestuur Pieter van Foreest</w:t>
            </w:r>
          </w:p>
          <w:p w:rsidR="00B20283" w:rsidRDefault="00B20283" w:rsidP="006E18CE">
            <w:pPr>
              <w:spacing w:line="276" w:lineRule="auto"/>
              <w:rPr>
                <w:rFonts w:cs="Arial"/>
              </w:rPr>
            </w:pPr>
            <w:r>
              <w:rPr>
                <w:rFonts w:cs="Arial"/>
              </w:rPr>
              <w:t>Chris Oomen, voorzitter Raad van Bestuur DSW zorgverzekeraar</w:t>
            </w:r>
          </w:p>
          <w:p w:rsidR="00B20283" w:rsidRDefault="00B20283" w:rsidP="006E18CE">
            <w:pPr>
              <w:spacing w:line="276" w:lineRule="auto"/>
              <w:rPr>
                <w:rFonts w:cs="Arial"/>
              </w:rPr>
            </w:pPr>
          </w:p>
        </w:tc>
      </w:tr>
      <w:tr w:rsidR="00B20283" w:rsidTr="00EC742D">
        <w:trPr>
          <w:trHeight w:val="763"/>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br/>
            </w:r>
            <w:r>
              <w:rPr>
                <w:rFonts w:cs="Arial"/>
                <w:b/>
                <w:bCs/>
              </w:rPr>
              <w:t>20;50 – 21:15 uur</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b/>
                <w:bCs/>
              </w:rPr>
            </w:pPr>
          </w:p>
          <w:p w:rsidR="00B20283" w:rsidRPr="00F66D3E" w:rsidRDefault="00B20283" w:rsidP="006E18CE">
            <w:pPr>
              <w:spacing w:line="276" w:lineRule="auto"/>
              <w:rPr>
                <w:rFonts w:cs="Arial"/>
              </w:rPr>
            </w:pPr>
            <w:r w:rsidRPr="00F66D3E">
              <w:rPr>
                <w:rFonts w:cs="Arial"/>
                <w:bCs/>
              </w:rPr>
              <w:t>Reactie vanuit de zaal op het gevoerde debat</w:t>
            </w:r>
            <w:r w:rsidRPr="00F66D3E">
              <w:rPr>
                <w:rFonts w:cs="Arial"/>
              </w:rPr>
              <w:t xml:space="preserve"> </w:t>
            </w:r>
            <w:r w:rsidRPr="00F66D3E">
              <w:rPr>
                <w:rFonts w:cs="Arial"/>
              </w:rPr>
              <w:br/>
              <w:t> </w:t>
            </w:r>
          </w:p>
        </w:tc>
      </w:tr>
      <w:tr w:rsidR="00B20283" w:rsidTr="00EC742D">
        <w:trPr>
          <w:trHeight w:val="269"/>
          <w:tblCellSpacing w:w="7" w:type="dxa"/>
        </w:trPr>
        <w:tc>
          <w:tcPr>
            <w:tcW w:w="17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b/>
                <w:bCs/>
              </w:rPr>
              <w:t xml:space="preserve">21:15 – 22.00 uur </w:t>
            </w:r>
          </w:p>
        </w:tc>
        <w:tc>
          <w:tcPr>
            <w:tcW w:w="67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20283" w:rsidRDefault="00B20283" w:rsidP="006E18CE">
            <w:pPr>
              <w:spacing w:line="276" w:lineRule="auto"/>
              <w:rPr>
                <w:rFonts w:cs="Arial"/>
              </w:rPr>
            </w:pPr>
            <w:r>
              <w:rPr>
                <w:rFonts w:cs="Arial"/>
              </w:rPr>
              <w:t>Afsluitende borrel en netwerken op topniveau</w:t>
            </w:r>
          </w:p>
        </w:tc>
      </w:tr>
    </w:tbl>
    <w:p w:rsidR="00B20283" w:rsidRDefault="00B20283" w:rsidP="00B20283">
      <w:pPr>
        <w:spacing w:line="300" w:lineRule="atLeast"/>
        <w:rPr>
          <w:rFonts w:cs="Arial"/>
        </w:rPr>
      </w:pPr>
    </w:p>
    <w:p w:rsidR="00844CB0" w:rsidRPr="00B14F9D" w:rsidRDefault="00844CB0" w:rsidP="00844CB0">
      <w:pPr>
        <w:spacing w:line="360" w:lineRule="auto"/>
        <w:rPr>
          <w:rFonts w:cs="Arial"/>
          <w:sz w:val="20"/>
          <w:szCs w:val="20"/>
        </w:rPr>
      </w:pPr>
      <w:r w:rsidRPr="00844CB0">
        <w:rPr>
          <w:rFonts w:cs="Arial"/>
          <w:i/>
          <w:sz w:val="20"/>
          <w:szCs w:val="20"/>
        </w:rPr>
        <w:t>Onderstaand worden de diverse programma onderdelen toegelicht.</w:t>
      </w:r>
    </w:p>
    <w:p w:rsidR="00B14F9D" w:rsidRDefault="00B14F9D" w:rsidP="00844CB0">
      <w:pPr>
        <w:spacing w:line="360" w:lineRule="auto"/>
        <w:rPr>
          <w:rFonts w:cs="Arial"/>
          <w:b/>
          <w:sz w:val="20"/>
          <w:szCs w:val="20"/>
        </w:rPr>
      </w:pPr>
    </w:p>
    <w:p w:rsidR="00B14F9D" w:rsidRDefault="00B14F9D" w:rsidP="00844CB0">
      <w:pPr>
        <w:spacing w:line="360" w:lineRule="auto"/>
        <w:rPr>
          <w:rFonts w:cs="Arial"/>
          <w:b/>
          <w:sz w:val="20"/>
          <w:szCs w:val="20"/>
        </w:rPr>
      </w:pPr>
    </w:p>
    <w:p w:rsidR="007D0E86" w:rsidRPr="00566322" w:rsidRDefault="007D0E86" w:rsidP="00B14F9D">
      <w:pPr>
        <w:spacing w:line="360" w:lineRule="auto"/>
        <w:rPr>
          <w:rFonts w:cs="Arial"/>
          <w:b/>
          <w:sz w:val="28"/>
          <w:szCs w:val="28"/>
        </w:rPr>
      </w:pPr>
      <w:r w:rsidRPr="00566322">
        <w:rPr>
          <w:rFonts w:cs="Arial"/>
          <w:b/>
          <w:sz w:val="28"/>
          <w:szCs w:val="28"/>
        </w:rPr>
        <w:t>Korte introductie op het thema</w:t>
      </w:r>
    </w:p>
    <w:p w:rsidR="007D0E86" w:rsidRPr="00566322" w:rsidRDefault="007D0E86" w:rsidP="00B14F9D">
      <w:pPr>
        <w:spacing w:line="360" w:lineRule="auto"/>
        <w:rPr>
          <w:rFonts w:cs="Arial"/>
          <w:b/>
          <w:sz w:val="22"/>
        </w:rPr>
      </w:pPr>
      <w:r w:rsidRPr="00566322">
        <w:rPr>
          <w:rFonts w:cs="Arial"/>
          <w:b/>
          <w:sz w:val="22"/>
        </w:rPr>
        <w:t>Hoofdlijnenakkoord medisch-specialistische zorg</w:t>
      </w:r>
      <w:r w:rsidR="00450082" w:rsidRPr="00566322">
        <w:rPr>
          <w:rFonts w:cs="Arial"/>
          <w:b/>
          <w:sz w:val="22"/>
        </w:rPr>
        <w:t xml:space="preserve"> 2019 tot en met 2022</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sidRPr="007D0E86">
        <w:rPr>
          <w:rFonts w:cs="Arial"/>
          <w:b w:val="0"/>
          <w:spacing w:val="0"/>
          <w:kern w:val="0"/>
          <w:sz w:val="20"/>
          <w:lang w:eastAsia="nl-NL"/>
        </w:rPr>
        <w:t xml:space="preserve">Het onderhandelingsresultaat voor het nieuwe hoofdlijnenakkoord 2018 is op 26 april door </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sidRPr="007D0E86">
        <w:rPr>
          <w:rFonts w:cs="Arial"/>
          <w:b w:val="0"/>
          <w:spacing w:val="0"/>
          <w:kern w:val="0"/>
          <w:sz w:val="20"/>
          <w:lang w:eastAsia="nl-NL"/>
        </w:rPr>
        <w:t>Minister Bruins voor Medische Zorg bekend gemaakt. De inzet van het akkoord is om de</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sidRPr="007D0E86">
        <w:rPr>
          <w:rFonts w:cs="Arial"/>
          <w:b w:val="0"/>
          <w:spacing w:val="0"/>
          <w:kern w:val="0"/>
          <w:sz w:val="20"/>
          <w:lang w:eastAsia="nl-NL"/>
        </w:rPr>
        <w:t xml:space="preserve">kwaliteit en doelmatigheid in de medisch-specialistische </w:t>
      </w:r>
      <w:r>
        <w:rPr>
          <w:rFonts w:cs="Arial"/>
          <w:b w:val="0"/>
          <w:spacing w:val="0"/>
          <w:kern w:val="0"/>
          <w:sz w:val="20"/>
          <w:lang w:eastAsia="nl-NL"/>
        </w:rPr>
        <w:t xml:space="preserve">zorg verder te bevorderen en de </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Pr>
          <w:rFonts w:cs="Arial"/>
          <w:b w:val="0"/>
          <w:spacing w:val="0"/>
          <w:kern w:val="0"/>
          <w:sz w:val="20"/>
          <w:lang w:eastAsia="nl-NL"/>
        </w:rPr>
        <w:t>t</w:t>
      </w:r>
      <w:r w:rsidRPr="007D0E86">
        <w:rPr>
          <w:rFonts w:cs="Arial"/>
          <w:b w:val="0"/>
          <w:spacing w:val="0"/>
          <w:kern w:val="0"/>
          <w:sz w:val="20"/>
          <w:lang w:eastAsia="nl-NL"/>
        </w:rPr>
        <w:t xml:space="preserve">oegankelijkheid en betaalbaarheid van de zorg op lange termijn te borgen. Met het </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sidRPr="007D0E86">
        <w:rPr>
          <w:rFonts w:cs="Arial"/>
          <w:b w:val="0"/>
          <w:spacing w:val="0"/>
          <w:kern w:val="0"/>
          <w:sz w:val="20"/>
          <w:lang w:eastAsia="nl-NL"/>
        </w:rPr>
        <w:t xml:space="preserve">akkoord wordt de groei van de uitgaven aan medisch-specialistische zorg afgeremd naar </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r w:rsidRPr="007D0E86">
        <w:rPr>
          <w:rFonts w:cs="Arial"/>
          <w:b w:val="0"/>
          <w:spacing w:val="0"/>
          <w:kern w:val="0"/>
          <w:sz w:val="20"/>
          <w:lang w:eastAsia="nl-NL"/>
        </w:rPr>
        <w:t xml:space="preserve">uiteindelijk 0% in 2022. </w:t>
      </w:r>
    </w:p>
    <w:p w:rsidR="007D0E86" w:rsidRDefault="007D0E86" w:rsidP="007D0E86">
      <w:pPr>
        <w:pStyle w:val="Kop2"/>
        <w:numPr>
          <w:ilvl w:val="0"/>
          <w:numId w:val="0"/>
        </w:numPr>
        <w:shd w:val="clear" w:color="auto" w:fill="FFFFFF"/>
        <w:spacing w:line="240" w:lineRule="auto"/>
        <w:ind w:left="680" w:hanging="680"/>
        <w:rPr>
          <w:rFonts w:cs="Arial"/>
          <w:b w:val="0"/>
          <w:spacing w:val="0"/>
          <w:kern w:val="0"/>
          <w:sz w:val="20"/>
          <w:lang w:eastAsia="nl-NL"/>
        </w:rPr>
      </w:pPr>
    </w:p>
    <w:p w:rsidR="007D0E86" w:rsidRPr="000A19EA" w:rsidRDefault="007D0E86" w:rsidP="000A19EA">
      <w:pPr>
        <w:pStyle w:val="Default"/>
        <w:rPr>
          <w:b/>
          <w:bCs/>
          <w:sz w:val="20"/>
          <w:szCs w:val="20"/>
        </w:rPr>
      </w:pPr>
      <w:r w:rsidRPr="000A19EA">
        <w:rPr>
          <w:b/>
          <w:bCs/>
          <w:sz w:val="20"/>
          <w:szCs w:val="20"/>
        </w:rPr>
        <w:t>Borging kwaliteit</w:t>
      </w:r>
    </w:p>
    <w:p w:rsidR="007D0E86" w:rsidRPr="007D0E86" w:rsidRDefault="007D0E86" w:rsidP="000A19EA">
      <w:pPr>
        <w:pStyle w:val="Default"/>
        <w:rPr>
          <w:color w:val="auto"/>
          <w:sz w:val="20"/>
          <w:szCs w:val="20"/>
        </w:rPr>
      </w:pPr>
      <w:r w:rsidRPr="000A19EA">
        <w:rPr>
          <w:bCs/>
          <w:sz w:val="20"/>
          <w:szCs w:val="20"/>
        </w:rPr>
        <w:t>Hoewel de zorgvraag alleen maar toeneemt staat in het akkoord dat in 2022 de kosten niet zullen groeien. Om de transformatie in de zorg te ondersteunen is daarnaast tijdelijk in totaal</w:t>
      </w:r>
      <w:r w:rsidRPr="000A19EA">
        <w:rPr>
          <w:color w:val="auto"/>
          <w:sz w:val="20"/>
          <w:szCs w:val="20"/>
        </w:rPr>
        <w:t xml:space="preserve"> € 425 miljoen</w:t>
      </w:r>
      <w:r w:rsidRPr="007D0E86">
        <w:rPr>
          <w:color w:val="auto"/>
          <w:sz w:val="20"/>
          <w:szCs w:val="20"/>
        </w:rPr>
        <w:t xml:space="preserve"> beschikbaar van 2019 tot en met 2022. </w:t>
      </w:r>
      <w:r w:rsidR="00F225AA">
        <w:rPr>
          <w:sz w:val="20"/>
          <w:szCs w:val="20"/>
        </w:rPr>
        <w:t xml:space="preserve">De Federatie Medisch specilisten is akkoord gegaan met dit akkoord </w:t>
      </w:r>
      <w:r w:rsidRPr="007D0E86">
        <w:rPr>
          <w:color w:val="auto"/>
          <w:sz w:val="20"/>
          <w:szCs w:val="20"/>
        </w:rPr>
        <w:t xml:space="preserve">omdat ze </w:t>
      </w:r>
      <w:r w:rsidR="00F225AA">
        <w:rPr>
          <w:sz w:val="20"/>
          <w:szCs w:val="20"/>
        </w:rPr>
        <w:t xml:space="preserve">de </w:t>
      </w:r>
      <w:r w:rsidRPr="007D0E86">
        <w:rPr>
          <w:color w:val="auto"/>
          <w:sz w:val="20"/>
          <w:szCs w:val="20"/>
        </w:rPr>
        <w:t xml:space="preserve">noodzakelijke transitie willen vormgeven vanuit het streven naar kwaliteit van zorg voor de patiënt. </w:t>
      </w:r>
      <w:r w:rsidR="00F225AA">
        <w:rPr>
          <w:sz w:val="20"/>
          <w:szCs w:val="20"/>
        </w:rPr>
        <w:t xml:space="preserve">Medisch specialisten </w:t>
      </w:r>
      <w:r w:rsidRPr="007D0E86">
        <w:rPr>
          <w:color w:val="auto"/>
          <w:sz w:val="20"/>
          <w:szCs w:val="20"/>
        </w:rPr>
        <w:t xml:space="preserve">weten vanuit de spreekkamer wat daarvoor nodig is. </w:t>
      </w:r>
      <w:r w:rsidR="00F225AA">
        <w:rPr>
          <w:sz w:val="20"/>
          <w:szCs w:val="20"/>
        </w:rPr>
        <w:t xml:space="preserve">Men realiseert zich </w:t>
      </w:r>
      <w:r w:rsidRPr="007D0E86">
        <w:rPr>
          <w:color w:val="auto"/>
          <w:sz w:val="20"/>
          <w:szCs w:val="20"/>
        </w:rPr>
        <w:t>dat we allemaal voor een enorme opgave staan. Dit zal niet van vandaag op morgen geregeld zijn. Maar die inbreng wil</w:t>
      </w:r>
      <w:r w:rsidR="00F225AA">
        <w:rPr>
          <w:sz w:val="20"/>
          <w:szCs w:val="20"/>
        </w:rPr>
        <w:t xml:space="preserve"> men</w:t>
      </w:r>
      <w:r w:rsidRPr="007D0E86">
        <w:rPr>
          <w:color w:val="auto"/>
          <w:sz w:val="20"/>
          <w:szCs w:val="20"/>
        </w:rPr>
        <w:t xml:space="preserve"> leveren om voor Nederland te waarborgen wat nodig is: ook op de lange termijn goede zorg tegen aanvaardbare kosten.”</w:t>
      </w:r>
    </w:p>
    <w:p w:rsidR="00F225AA" w:rsidRDefault="00F225AA" w:rsidP="00F225AA">
      <w:pPr>
        <w:pStyle w:val="Kop2"/>
        <w:numPr>
          <w:ilvl w:val="0"/>
          <w:numId w:val="0"/>
        </w:numPr>
        <w:shd w:val="clear" w:color="auto" w:fill="FFFFFF"/>
        <w:spacing w:line="240" w:lineRule="auto"/>
        <w:ind w:left="680" w:hanging="680"/>
        <w:rPr>
          <w:rFonts w:cs="Arial"/>
          <w:b w:val="0"/>
          <w:spacing w:val="0"/>
          <w:kern w:val="0"/>
          <w:sz w:val="20"/>
          <w:lang w:eastAsia="nl-NL"/>
        </w:rPr>
      </w:pPr>
    </w:p>
    <w:p w:rsidR="007D0E86" w:rsidRPr="000A19EA" w:rsidRDefault="007D0E86" w:rsidP="000A19EA">
      <w:pPr>
        <w:pStyle w:val="Default"/>
        <w:rPr>
          <w:b/>
          <w:bCs/>
          <w:sz w:val="20"/>
          <w:szCs w:val="20"/>
        </w:rPr>
      </w:pPr>
      <w:r w:rsidRPr="000A19EA">
        <w:rPr>
          <w:b/>
          <w:bCs/>
          <w:sz w:val="20"/>
          <w:szCs w:val="20"/>
        </w:rPr>
        <w:t>Mogelijkheden</w:t>
      </w:r>
    </w:p>
    <w:p w:rsidR="007D0E86" w:rsidRDefault="00F225AA" w:rsidP="000A19EA">
      <w:pPr>
        <w:pStyle w:val="Default"/>
        <w:rPr>
          <w:sz w:val="20"/>
          <w:szCs w:val="20"/>
        </w:rPr>
      </w:pPr>
      <w:r w:rsidRPr="000A19EA">
        <w:rPr>
          <w:bCs/>
          <w:sz w:val="20"/>
          <w:szCs w:val="20"/>
        </w:rPr>
        <w:t xml:space="preserve">Er zijn </w:t>
      </w:r>
      <w:r w:rsidR="007D0E86" w:rsidRPr="000A19EA">
        <w:rPr>
          <w:bCs/>
          <w:sz w:val="20"/>
          <w:szCs w:val="20"/>
        </w:rPr>
        <w:t xml:space="preserve">afspraken gemaakt over het behoud van de SKMS-gelden en over vermindering van de administratieve lasten. Ook komt er meer aandacht voor gezond en veilig werken en vermindering van de werkdruk. Daarnaast wordt er meer ingezet op e-health. </w:t>
      </w:r>
      <w:r w:rsidR="005A453F" w:rsidRPr="000A19EA">
        <w:rPr>
          <w:bCs/>
          <w:sz w:val="20"/>
          <w:szCs w:val="20"/>
        </w:rPr>
        <w:t xml:space="preserve">Voorts wordt </w:t>
      </w:r>
      <w:r w:rsidR="007D0E86" w:rsidRPr="000A19EA">
        <w:rPr>
          <w:bCs/>
          <w:sz w:val="20"/>
          <w:szCs w:val="20"/>
        </w:rPr>
        <w:t>de campagne ‘Betere zor</w:t>
      </w:r>
      <w:r w:rsidR="005A453F" w:rsidRPr="000A19EA">
        <w:rPr>
          <w:bCs/>
          <w:sz w:val="20"/>
          <w:szCs w:val="20"/>
        </w:rPr>
        <w:t xml:space="preserve">g begint met een goed gesprek’ </w:t>
      </w:r>
      <w:r w:rsidR="007D0E86" w:rsidRPr="000A19EA">
        <w:rPr>
          <w:bCs/>
          <w:sz w:val="20"/>
          <w:szCs w:val="20"/>
        </w:rPr>
        <w:t>voort</w:t>
      </w:r>
      <w:r w:rsidR="005A453F" w:rsidRPr="000A19EA">
        <w:rPr>
          <w:bCs/>
          <w:sz w:val="20"/>
          <w:szCs w:val="20"/>
        </w:rPr>
        <w:t xml:space="preserve">gezet. </w:t>
      </w:r>
      <w:r w:rsidR="007D0E86" w:rsidRPr="000A19EA">
        <w:rPr>
          <w:bCs/>
          <w:sz w:val="20"/>
          <w:szCs w:val="20"/>
        </w:rPr>
        <w:br/>
        <w:t>De</w:t>
      </w:r>
      <w:r w:rsidR="007D0E86" w:rsidRPr="000A19EA">
        <w:rPr>
          <w:color w:val="auto"/>
          <w:sz w:val="20"/>
          <w:szCs w:val="20"/>
        </w:rPr>
        <w:t xml:space="preserve"> Federatie Medisch</w:t>
      </w:r>
      <w:r w:rsidR="007D0E86" w:rsidRPr="007D0E86">
        <w:rPr>
          <w:color w:val="auto"/>
          <w:sz w:val="20"/>
          <w:szCs w:val="20"/>
        </w:rPr>
        <w:t xml:space="preserve"> Specialisten heeft in haar visiedocument de ambitie uitgesproken om in 2025 de beste, meest doelmatige en efficiënte zorg ter wereld te leveren. De belangrijkste pijlers uit deze visie zijn terug te vinden in het nieuwe hoofdlijnenakkoord. </w:t>
      </w:r>
      <w:r w:rsidR="007D0E86" w:rsidRPr="005A453F">
        <w:rPr>
          <w:b/>
          <w:color w:val="auto"/>
          <w:sz w:val="20"/>
          <w:szCs w:val="20"/>
        </w:rPr>
        <w:t>Zorg op de juiste plek vraagt om een focus op netwerkgeneeskunde.</w:t>
      </w:r>
      <w:r w:rsidR="007D0E86" w:rsidRPr="007D0E86">
        <w:rPr>
          <w:color w:val="auto"/>
          <w:sz w:val="20"/>
          <w:szCs w:val="20"/>
        </w:rPr>
        <w:t xml:space="preserve"> </w:t>
      </w:r>
      <w:r w:rsidR="005A453F">
        <w:rPr>
          <w:sz w:val="20"/>
          <w:szCs w:val="20"/>
        </w:rPr>
        <w:t xml:space="preserve">Hiermee </w:t>
      </w:r>
      <w:r w:rsidR="007D0E86" w:rsidRPr="007D0E86">
        <w:rPr>
          <w:color w:val="auto"/>
          <w:sz w:val="20"/>
          <w:szCs w:val="20"/>
        </w:rPr>
        <w:t>wordt de zorg dichtbij en rondom de patiënt georganiseerd. De kennis en kunde van de medisch specialist kan in dat netwerk ook buiten het ziekenhuis geleverd worden.” Om de benodigde focus te richten op de transformatie naar de juiste zorg op de juiste plek zal gedurende de kabinetsperiode Rutte III de vrije keuze voor medisch specialisten om te werken in dienstverband of als vrij beroepsbeoefenaar gehandhaafd blijven en zullen medisch specialisten en gelijkgestelde beroepsbeoefenaren buiten de WNT blijven.</w:t>
      </w:r>
      <w:r w:rsidR="000A19EA">
        <w:rPr>
          <w:rStyle w:val="Voetnootmarkering"/>
          <w:sz w:val="20"/>
          <w:szCs w:val="20"/>
        </w:rPr>
        <w:footnoteReference w:id="1"/>
      </w:r>
    </w:p>
    <w:p w:rsidR="00450082" w:rsidRPr="007D0E86" w:rsidRDefault="00450082" w:rsidP="007D0E86">
      <w:pPr>
        <w:pStyle w:val="Normaalweb"/>
        <w:shd w:val="clear" w:color="auto" w:fill="FFFFFF"/>
        <w:spacing w:line="240" w:lineRule="auto"/>
        <w:rPr>
          <w:rFonts w:ascii="Arial" w:hAnsi="Arial" w:cs="Arial"/>
          <w:sz w:val="20"/>
          <w:szCs w:val="20"/>
        </w:rPr>
      </w:pPr>
    </w:p>
    <w:p w:rsidR="002B20AD" w:rsidRPr="00566322" w:rsidRDefault="00450082" w:rsidP="00B14F9D">
      <w:pPr>
        <w:spacing w:line="360" w:lineRule="auto"/>
        <w:rPr>
          <w:rFonts w:cs="Arial"/>
          <w:b/>
          <w:sz w:val="22"/>
        </w:rPr>
      </w:pPr>
      <w:r w:rsidRPr="00566322">
        <w:rPr>
          <w:rFonts w:cs="Arial"/>
          <w:b/>
          <w:sz w:val="22"/>
        </w:rPr>
        <w:t>Onderhandelaarsakkoord huisartsenzorg 2019 tot en met 2022</w:t>
      </w:r>
    </w:p>
    <w:p w:rsidR="000A19EA" w:rsidRDefault="00566322" w:rsidP="00566322">
      <w:pPr>
        <w:pStyle w:val="Default"/>
        <w:rPr>
          <w:b/>
          <w:bCs/>
          <w:sz w:val="20"/>
          <w:szCs w:val="20"/>
        </w:rPr>
      </w:pPr>
      <w:r>
        <w:rPr>
          <w:b/>
          <w:bCs/>
          <w:sz w:val="20"/>
          <w:szCs w:val="20"/>
        </w:rPr>
        <w:t xml:space="preserve">Geld blijft beschikbaar </w:t>
      </w:r>
    </w:p>
    <w:p w:rsidR="00747321" w:rsidRDefault="00566322" w:rsidP="00566322">
      <w:pPr>
        <w:pStyle w:val="Default"/>
        <w:rPr>
          <w:sz w:val="20"/>
          <w:szCs w:val="20"/>
        </w:rPr>
      </w:pPr>
      <w:r>
        <w:rPr>
          <w:sz w:val="20"/>
          <w:szCs w:val="20"/>
        </w:rPr>
        <w:t xml:space="preserve">In het meest recente akkoord (het Tussenakkoord Huisartsenzorg 2018) zijn vorig jaar afspraken gemaakt over het overheidsbudget voor de huisartsenzorg. Hoewel huisartsen het steeds drukker krijgen en hun spreekuren voller zitten dan ooit, maken ze dit geld niet op. Doordat zorgverzekeraars budget voor de huisartsenzorg niet uitgeven en veel huisartsen het té druk hebben om nieuwe initiatieven te ontwikkelen blijft er structureel overheidsbudget over. </w:t>
      </w:r>
    </w:p>
    <w:p w:rsidR="00566322" w:rsidRDefault="00566322" w:rsidP="00566322">
      <w:pPr>
        <w:pStyle w:val="Default"/>
        <w:rPr>
          <w:sz w:val="20"/>
          <w:szCs w:val="20"/>
        </w:rPr>
      </w:pPr>
      <w:r>
        <w:rPr>
          <w:i/>
          <w:iCs/>
          <w:sz w:val="20"/>
          <w:szCs w:val="20"/>
        </w:rPr>
        <w:t xml:space="preserve">Wat staat er hierover in het onderhandelaarsakkoord? </w:t>
      </w:r>
      <w:r>
        <w:rPr>
          <w:sz w:val="20"/>
          <w:szCs w:val="20"/>
        </w:rPr>
        <w:t xml:space="preserve">100 miljoen euro die eerder voor de huisartsenzorg was bestemd maar niet is uitgegeven, blijft beschikbaar om in de periode 2019-2022 als nog te kunnen besteden aan nieuwe afspraken. Daarvoor is de helft (50 miljoen euro) beschikbaar, de andere helft heeft een specifieke bestemming (achterstandswijken, OPEN en ICT). </w:t>
      </w:r>
    </w:p>
    <w:p w:rsidR="000A19EA" w:rsidRDefault="000A19EA" w:rsidP="00566322">
      <w:pPr>
        <w:pStyle w:val="Default"/>
        <w:rPr>
          <w:sz w:val="20"/>
          <w:szCs w:val="20"/>
        </w:rPr>
      </w:pPr>
    </w:p>
    <w:p w:rsidR="000A19EA" w:rsidRDefault="00566322" w:rsidP="00566322">
      <w:pPr>
        <w:pStyle w:val="Default"/>
        <w:rPr>
          <w:b/>
          <w:bCs/>
          <w:sz w:val="20"/>
          <w:szCs w:val="20"/>
        </w:rPr>
      </w:pPr>
      <w:r>
        <w:rPr>
          <w:b/>
          <w:bCs/>
          <w:sz w:val="20"/>
          <w:szCs w:val="20"/>
        </w:rPr>
        <w:t xml:space="preserve">Achterstandswijken </w:t>
      </w:r>
    </w:p>
    <w:p w:rsidR="00747321" w:rsidRDefault="00566322" w:rsidP="00566322">
      <w:pPr>
        <w:pStyle w:val="Default"/>
        <w:rPr>
          <w:sz w:val="20"/>
          <w:szCs w:val="20"/>
        </w:rPr>
      </w:pPr>
      <w:r>
        <w:rPr>
          <w:sz w:val="20"/>
          <w:szCs w:val="20"/>
        </w:rPr>
        <w:t xml:space="preserve">Het aantal patiënten in ons land in een achterstandssituatie is enorm gegroeid. Werd er tot nu met 900.000 patiënten gerekend, nu wordt gerekend met 1,5 miljoen. </w:t>
      </w:r>
    </w:p>
    <w:p w:rsidR="00747321" w:rsidRDefault="00566322" w:rsidP="00566322">
      <w:pPr>
        <w:pStyle w:val="Default"/>
        <w:rPr>
          <w:sz w:val="20"/>
          <w:szCs w:val="20"/>
        </w:rPr>
      </w:pPr>
      <w:r>
        <w:rPr>
          <w:i/>
          <w:iCs/>
          <w:sz w:val="20"/>
          <w:szCs w:val="20"/>
        </w:rPr>
        <w:t xml:space="preserve">Wat staat er hierover in het onderhandelaarsakkoord? </w:t>
      </w:r>
    </w:p>
    <w:p w:rsidR="00747321" w:rsidRDefault="00566322" w:rsidP="00566322">
      <w:pPr>
        <w:pStyle w:val="Default"/>
        <w:rPr>
          <w:sz w:val="20"/>
          <w:szCs w:val="20"/>
        </w:rPr>
      </w:pPr>
      <w:r>
        <w:rPr>
          <w:sz w:val="20"/>
          <w:szCs w:val="20"/>
        </w:rPr>
        <w:t>Er komt 12 miljoen euro extra beschikbaar om huisartsenzorg in achterstandswijken te kunnen bieden aan een fiks groter aantal patiënten. Omdat de NZa dit in (een toeslag op) de tarieven verwerkt is besteding van dit bedrag niet langer afhankelijk van regionale afs</w:t>
      </w:r>
      <w:r w:rsidR="00747321">
        <w:rPr>
          <w:sz w:val="20"/>
          <w:szCs w:val="20"/>
        </w:rPr>
        <w:t xml:space="preserve">praken met zorgverzekeraars. </w:t>
      </w:r>
    </w:p>
    <w:p w:rsidR="00747321" w:rsidRDefault="00566322" w:rsidP="00566322">
      <w:pPr>
        <w:pStyle w:val="Default"/>
        <w:rPr>
          <w:sz w:val="20"/>
          <w:szCs w:val="20"/>
        </w:rPr>
      </w:pPr>
      <w:r>
        <w:rPr>
          <w:sz w:val="20"/>
          <w:szCs w:val="20"/>
        </w:rPr>
        <w:t>De NZa past (het systeem van) de tarieven voor achterstandswijken aan zodat het beter past bij de daadwerkelijke proble</w:t>
      </w:r>
      <w:r w:rsidR="00747321">
        <w:rPr>
          <w:sz w:val="20"/>
          <w:szCs w:val="20"/>
        </w:rPr>
        <w:t xml:space="preserve">men in de achterstandswijken. </w:t>
      </w:r>
    </w:p>
    <w:p w:rsidR="00566322" w:rsidRDefault="00566322" w:rsidP="00566322">
      <w:pPr>
        <w:pStyle w:val="Default"/>
        <w:rPr>
          <w:sz w:val="20"/>
          <w:szCs w:val="20"/>
        </w:rPr>
      </w:pPr>
      <w:r>
        <w:rPr>
          <w:sz w:val="20"/>
          <w:szCs w:val="20"/>
        </w:rPr>
        <w:t xml:space="preserve">De genoemde 12 miljoen euro helpt ook om verschuivingen voor huisartsen en de overgang naar de nieuwe systematiek op te vangen. </w:t>
      </w:r>
    </w:p>
    <w:p w:rsidR="000A19EA" w:rsidRDefault="000A19EA" w:rsidP="00566322">
      <w:pPr>
        <w:pStyle w:val="Default"/>
        <w:rPr>
          <w:sz w:val="20"/>
          <w:szCs w:val="20"/>
        </w:rPr>
      </w:pPr>
    </w:p>
    <w:p w:rsidR="000A19EA" w:rsidRDefault="00566322" w:rsidP="00566322">
      <w:pPr>
        <w:pStyle w:val="Default"/>
        <w:rPr>
          <w:b/>
          <w:bCs/>
          <w:sz w:val="20"/>
          <w:szCs w:val="20"/>
        </w:rPr>
      </w:pPr>
      <w:r>
        <w:rPr>
          <w:b/>
          <w:bCs/>
          <w:sz w:val="20"/>
          <w:szCs w:val="20"/>
        </w:rPr>
        <w:t xml:space="preserve">Groei van de huisartsenzorg </w:t>
      </w:r>
    </w:p>
    <w:p w:rsidR="00470CE1" w:rsidRDefault="00566322" w:rsidP="00C10178">
      <w:pPr>
        <w:pStyle w:val="Default"/>
        <w:rPr>
          <w:sz w:val="20"/>
          <w:szCs w:val="20"/>
        </w:rPr>
      </w:pPr>
      <w:r>
        <w:rPr>
          <w:sz w:val="20"/>
          <w:szCs w:val="20"/>
        </w:rPr>
        <w:t>Onder andere de bevolkingsgroei, de groeiende zorg voor kwetsbare ouderen en de toenemende complexiteit van zorg als gevolg van de transities van ggz en ouderenzorg leggen grote druk op huisartsen. In combinatie met nieuwe ambities in het kader van ‘De juiste zorg op de juiste plek’</w:t>
      </w:r>
      <w:r>
        <w:rPr>
          <w:sz w:val="13"/>
          <w:szCs w:val="13"/>
        </w:rPr>
        <w:t xml:space="preserve"> </w:t>
      </w:r>
      <w:r w:rsidR="000A19EA">
        <w:rPr>
          <w:rStyle w:val="Voetnootmarkering"/>
          <w:sz w:val="13"/>
          <w:szCs w:val="13"/>
        </w:rPr>
        <w:footnoteReference w:id="2"/>
      </w:r>
      <w:r>
        <w:rPr>
          <w:sz w:val="20"/>
          <w:szCs w:val="20"/>
        </w:rPr>
        <w:t xml:space="preserve">waarmee zorg nog meer verschuift naar de eerste lijn, vraagt dit om financiële randvoorwaarden. Voor de LHV is overduidelijk welke thema’s in de huisartsenzorg de komende 4 jaar prioriteit hebben. De partijen hebben daarom deze prioriteiten vastgesteld: </w:t>
      </w:r>
    </w:p>
    <w:p w:rsidR="00470CE1" w:rsidRDefault="00566322" w:rsidP="00470CE1">
      <w:pPr>
        <w:pStyle w:val="Default"/>
        <w:numPr>
          <w:ilvl w:val="0"/>
          <w:numId w:val="9"/>
        </w:numPr>
        <w:rPr>
          <w:sz w:val="20"/>
          <w:szCs w:val="20"/>
        </w:rPr>
      </w:pPr>
      <w:r>
        <w:rPr>
          <w:sz w:val="20"/>
          <w:szCs w:val="20"/>
        </w:rPr>
        <w:t>zorg voor kwetsbare groepen</w:t>
      </w:r>
    </w:p>
    <w:p w:rsidR="00470CE1" w:rsidRDefault="00566322" w:rsidP="00470CE1">
      <w:pPr>
        <w:pStyle w:val="Default"/>
        <w:numPr>
          <w:ilvl w:val="0"/>
          <w:numId w:val="9"/>
        </w:numPr>
        <w:rPr>
          <w:sz w:val="20"/>
          <w:szCs w:val="20"/>
        </w:rPr>
      </w:pPr>
      <w:r>
        <w:rPr>
          <w:sz w:val="20"/>
          <w:szCs w:val="20"/>
        </w:rPr>
        <w:t>zorg in de ANW-uren,</w:t>
      </w:r>
      <w:r w:rsidR="00470CE1">
        <w:rPr>
          <w:sz w:val="20"/>
          <w:szCs w:val="20"/>
        </w:rPr>
        <w:t xml:space="preserve"> </w:t>
      </w:r>
      <w:r>
        <w:rPr>
          <w:sz w:val="20"/>
          <w:szCs w:val="20"/>
        </w:rPr>
        <w:t xml:space="preserve">versterken van de organisatiegraad van de eerste lijn en de ICT in de huisartsenpraktijk, </w:t>
      </w:r>
    </w:p>
    <w:p w:rsidR="00470CE1" w:rsidRDefault="00470CE1" w:rsidP="00470CE1">
      <w:pPr>
        <w:pStyle w:val="Default"/>
        <w:numPr>
          <w:ilvl w:val="0"/>
          <w:numId w:val="9"/>
        </w:numPr>
        <w:rPr>
          <w:sz w:val="20"/>
          <w:szCs w:val="20"/>
        </w:rPr>
      </w:pPr>
      <w:r>
        <w:rPr>
          <w:sz w:val="20"/>
          <w:szCs w:val="20"/>
        </w:rPr>
        <w:t xml:space="preserve">het bovenstaande heeft als </w:t>
      </w:r>
      <w:r w:rsidR="00566322">
        <w:rPr>
          <w:sz w:val="20"/>
          <w:szCs w:val="20"/>
        </w:rPr>
        <w:t xml:space="preserve">doel om meer tijd voor de patiënt te realiseren. </w:t>
      </w:r>
    </w:p>
    <w:p w:rsidR="00470CE1" w:rsidRDefault="00470CE1" w:rsidP="00470CE1">
      <w:pPr>
        <w:pStyle w:val="Default"/>
        <w:ind w:left="360"/>
        <w:rPr>
          <w:sz w:val="20"/>
          <w:szCs w:val="20"/>
        </w:rPr>
      </w:pPr>
    </w:p>
    <w:p w:rsidR="00F94C0B" w:rsidRDefault="00566322" w:rsidP="00470CE1">
      <w:pPr>
        <w:pStyle w:val="Default"/>
        <w:rPr>
          <w:sz w:val="20"/>
          <w:szCs w:val="20"/>
        </w:rPr>
      </w:pPr>
      <w:r>
        <w:rPr>
          <w:i/>
          <w:iCs/>
          <w:sz w:val="20"/>
          <w:szCs w:val="20"/>
        </w:rPr>
        <w:t xml:space="preserve">Wat staat er hierover in het onderhandelaarsakkoord? </w:t>
      </w:r>
      <w:r>
        <w:rPr>
          <w:sz w:val="20"/>
          <w:szCs w:val="20"/>
        </w:rPr>
        <w:t>In de periode 2019-2022 komt er meer geld beschikbaar voor de huisartsenzorg. 471 miljoen euro extra brengt het totale budget op 4 miljard euro: - 1% groeiruimte om de groei van het aantal patiënten op te vangen - in 2019 en 2020 1,5% en in 2021 en 2022 jaarlijks 2% extra groeiruimte voor nieuwe afspraken - zo’n 50 miljoen per jaar is specifiek bestemd voor achterstandswijken, OPE</w:t>
      </w:r>
      <w:r w:rsidR="00F94C0B">
        <w:rPr>
          <w:sz w:val="20"/>
          <w:szCs w:val="20"/>
        </w:rPr>
        <w:t xml:space="preserve">N en ICT (zie ook hierboven). </w:t>
      </w:r>
    </w:p>
    <w:p w:rsidR="00F94C0B" w:rsidRDefault="00566322" w:rsidP="00470CE1">
      <w:pPr>
        <w:pStyle w:val="Default"/>
        <w:rPr>
          <w:sz w:val="20"/>
          <w:szCs w:val="20"/>
        </w:rPr>
      </w:pPr>
      <w:r>
        <w:rPr>
          <w:sz w:val="20"/>
          <w:szCs w:val="20"/>
        </w:rPr>
        <w:t xml:space="preserve">Over de invulling van de vastgestelde prioriteiten worden lokaal en regionaal afspraken gemaakt; omdat de oplossingen immers per regio zullen verschillen. </w:t>
      </w:r>
    </w:p>
    <w:p w:rsidR="00F94C0B" w:rsidRDefault="00566322" w:rsidP="00470CE1">
      <w:pPr>
        <w:pStyle w:val="Default"/>
        <w:rPr>
          <w:sz w:val="20"/>
          <w:szCs w:val="20"/>
        </w:rPr>
      </w:pPr>
      <w:r>
        <w:rPr>
          <w:sz w:val="20"/>
          <w:szCs w:val="20"/>
        </w:rPr>
        <w:t xml:space="preserve">De LHV en InEen hadden hier het liefst geld nog specifieker willen bestemmen voor de prioriteiten. </w:t>
      </w:r>
    </w:p>
    <w:p w:rsidR="00F94C0B" w:rsidRDefault="00566322" w:rsidP="00470CE1">
      <w:pPr>
        <w:pStyle w:val="Default"/>
        <w:rPr>
          <w:sz w:val="20"/>
          <w:szCs w:val="20"/>
        </w:rPr>
      </w:pPr>
      <w:r>
        <w:rPr>
          <w:sz w:val="20"/>
          <w:szCs w:val="20"/>
        </w:rPr>
        <w:t xml:space="preserve">Huisartsen dragen bij aan de samenwerking die nodig is om de ambities van ‘De juiste zorg op de juiste plek’) te realiseren. </w:t>
      </w:r>
    </w:p>
    <w:p w:rsidR="00F94C0B" w:rsidRDefault="00F94C0B" w:rsidP="00470CE1">
      <w:pPr>
        <w:pStyle w:val="Default"/>
        <w:rPr>
          <w:sz w:val="20"/>
          <w:szCs w:val="20"/>
        </w:rPr>
      </w:pPr>
    </w:p>
    <w:p w:rsidR="00747321" w:rsidRDefault="00566322" w:rsidP="00747321">
      <w:pPr>
        <w:pStyle w:val="Default"/>
        <w:rPr>
          <w:b/>
          <w:bCs/>
          <w:sz w:val="20"/>
          <w:szCs w:val="20"/>
        </w:rPr>
      </w:pPr>
      <w:r>
        <w:rPr>
          <w:b/>
          <w:bCs/>
          <w:sz w:val="20"/>
          <w:szCs w:val="20"/>
        </w:rPr>
        <w:t xml:space="preserve">Loon- en prijsstijgingen </w:t>
      </w:r>
    </w:p>
    <w:p w:rsidR="00747321" w:rsidRDefault="00566322" w:rsidP="00747321">
      <w:pPr>
        <w:pStyle w:val="Default"/>
        <w:rPr>
          <w:sz w:val="20"/>
          <w:szCs w:val="20"/>
        </w:rPr>
      </w:pPr>
      <w:r>
        <w:rPr>
          <w:sz w:val="20"/>
          <w:szCs w:val="20"/>
        </w:rPr>
        <w:t xml:space="preserve">Naar schatting stijgen lonen en prijzen tussen 2019 en 2022 met gemiddeld 3,4% per jaar. </w:t>
      </w:r>
      <w:r>
        <w:rPr>
          <w:i/>
          <w:iCs/>
          <w:sz w:val="20"/>
          <w:szCs w:val="20"/>
        </w:rPr>
        <w:t xml:space="preserve">Wat staat er hierover in het onderhandelaarsakkoord? </w:t>
      </w:r>
      <w:r>
        <w:rPr>
          <w:sz w:val="20"/>
          <w:szCs w:val="20"/>
        </w:rPr>
        <w:t xml:space="preserve">Deze loon- en prijsstijgingen worden gecompenseerd in de prijzen en tarieven voor de huisartsenzorg. Hierdoor neemt in de periode van 4 jaar het beschikbare budget voor de huisartsenzorg toe met 580 miljoen euro. Jaarlijks berekent het CPB opnieuw de loon- en prijsstijgingen. </w:t>
      </w:r>
    </w:p>
    <w:p w:rsidR="00747321" w:rsidRDefault="00747321" w:rsidP="00747321">
      <w:pPr>
        <w:pStyle w:val="Default"/>
        <w:rPr>
          <w:sz w:val="20"/>
          <w:szCs w:val="20"/>
        </w:rPr>
      </w:pPr>
    </w:p>
    <w:p w:rsidR="00747321" w:rsidRDefault="00566322" w:rsidP="00747321">
      <w:pPr>
        <w:pStyle w:val="Default"/>
        <w:rPr>
          <w:b/>
          <w:bCs/>
          <w:sz w:val="20"/>
          <w:szCs w:val="20"/>
        </w:rPr>
      </w:pPr>
      <w:r>
        <w:rPr>
          <w:b/>
          <w:bCs/>
          <w:sz w:val="20"/>
          <w:szCs w:val="20"/>
        </w:rPr>
        <w:t xml:space="preserve">OPEN </w:t>
      </w:r>
    </w:p>
    <w:p w:rsidR="00747321" w:rsidRDefault="00566322" w:rsidP="00747321">
      <w:pPr>
        <w:pStyle w:val="Default"/>
        <w:rPr>
          <w:sz w:val="20"/>
          <w:szCs w:val="20"/>
        </w:rPr>
      </w:pPr>
      <w:r>
        <w:rPr>
          <w:sz w:val="20"/>
          <w:szCs w:val="20"/>
        </w:rPr>
        <w:t xml:space="preserve">Via OPEN (Online patiëntinzage eerstelijnszorg Nederland) moeten patiënten binnen niet al te lange tijd de mogelijkheid krijgen om hun eigen dossier in te zien. Dat is niet alleen een wettelijke verplichting per 2020, het geeft patiënten ook de mogelijkheid om meer regie te voeren op hun eigen gezondheid. </w:t>
      </w:r>
    </w:p>
    <w:p w:rsidR="00747321" w:rsidRDefault="00566322" w:rsidP="00747321">
      <w:pPr>
        <w:pStyle w:val="Default"/>
        <w:rPr>
          <w:sz w:val="20"/>
          <w:szCs w:val="20"/>
        </w:rPr>
      </w:pPr>
      <w:r>
        <w:rPr>
          <w:i/>
          <w:iCs/>
          <w:sz w:val="20"/>
          <w:szCs w:val="20"/>
        </w:rPr>
        <w:t xml:space="preserve">Wat staat er hierover in het onderhandelaarsakkoord? </w:t>
      </w:r>
      <w:r>
        <w:rPr>
          <w:sz w:val="20"/>
          <w:szCs w:val="20"/>
        </w:rPr>
        <w:t xml:space="preserve">Voor het project OPEN komt in totaal 75 miljoen euro beschikbaar, verdeeld over 4 jaar; dit maakt onderdeel uit van de eerdergenoemde 50 miljoen per jaar. </w:t>
      </w:r>
    </w:p>
    <w:p w:rsidR="00747321" w:rsidRDefault="00747321" w:rsidP="00747321">
      <w:pPr>
        <w:pStyle w:val="Default"/>
        <w:rPr>
          <w:sz w:val="20"/>
          <w:szCs w:val="20"/>
        </w:rPr>
      </w:pPr>
    </w:p>
    <w:p w:rsidR="00747321" w:rsidRDefault="00566322" w:rsidP="00747321">
      <w:pPr>
        <w:pStyle w:val="Default"/>
        <w:rPr>
          <w:b/>
          <w:bCs/>
          <w:sz w:val="20"/>
          <w:szCs w:val="20"/>
        </w:rPr>
      </w:pPr>
      <w:r>
        <w:rPr>
          <w:b/>
          <w:bCs/>
          <w:sz w:val="20"/>
          <w:szCs w:val="20"/>
        </w:rPr>
        <w:t xml:space="preserve">Kwaliteit </w:t>
      </w:r>
    </w:p>
    <w:p w:rsidR="00747321" w:rsidRDefault="00566322" w:rsidP="00747321">
      <w:pPr>
        <w:pStyle w:val="Default"/>
        <w:rPr>
          <w:sz w:val="20"/>
          <w:szCs w:val="20"/>
        </w:rPr>
      </w:pPr>
      <w:r>
        <w:rPr>
          <w:sz w:val="20"/>
          <w:szCs w:val="20"/>
        </w:rPr>
        <w:t xml:space="preserve">Naast hun inzet om het voor patiënten mogelijk te maken om hun dossier in te zien (onder noemer OPEN), wordt van huisartsen verwacht dat zij stappen zetten in hun kwaliteitsbeleid en in digitalisering en organisatie van hun praktijkvoering. </w:t>
      </w:r>
    </w:p>
    <w:p w:rsidR="00566322" w:rsidRDefault="00566322" w:rsidP="00747321">
      <w:pPr>
        <w:pStyle w:val="Default"/>
        <w:rPr>
          <w:sz w:val="20"/>
          <w:szCs w:val="20"/>
        </w:rPr>
      </w:pPr>
      <w:r>
        <w:rPr>
          <w:i/>
          <w:iCs/>
          <w:sz w:val="20"/>
          <w:szCs w:val="20"/>
        </w:rPr>
        <w:t xml:space="preserve">Wat staat er hierover in het onderhandelaarsakkoord? </w:t>
      </w:r>
      <w:r>
        <w:rPr>
          <w:sz w:val="20"/>
          <w:szCs w:val="20"/>
        </w:rPr>
        <w:t xml:space="preserve">De afspraken over kwaliteitsbeleid die in 2017 in het kader van Het Roer Gaat Om gemaakt zijn worden gerealiseerd. </w:t>
      </w:r>
    </w:p>
    <w:p w:rsidR="00747321" w:rsidRDefault="00747321">
      <w:pPr>
        <w:spacing w:line="240" w:lineRule="auto"/>
        <w:rPr>
          <w:rFonts w:cs="Arial"/>
          <w:color w:val="000000"/>
          <w:sz w:val="20"/>
          <w:szCs w:val="20"/>
        </w:rPr>
      </w:pPr>
      <w:r>
        <w:rPr>
          <w:sz w:val="20"/>
          <w:szCs w:val="20"/>
        </w:rPr>
        <w:br w:type="page"/>
      </w:r>
    </w:p>
    <w:p w:rsidR="00747321" w:rsidRDefault="00566322" w:rsidP="00747321">
      <w:pPr>
        <w:spacing w:line="240" w:lineRule="auto"/>
        <w:rPr>
          <w:rFonts w:cs="Arial"/>
          <w:color w:val="000000"/>
          <w:sz w:val="20"/>
          <w:szCs w:val="20"/>
        </w:rPr>
      </w:pPr>
      <w:r w:rsidRPr="00747321">
        <w:rPr>
          <w:rFonts w:cs="Arial"/>
          <w:b/>
          <w:color w:val="000000"/>
          <w:sz w:val="20"/>
          <w:szCs w:val="20"/>
        </w:rPr>
        <w:t>Afspraken nakomen</w:t>
      </w:r>
      <w:r w:rsidRPr="00747321">
        <w:rPr>
          <w:rFonts w:cs="Arial"/>
          <w:color w:val="000000"/>
          <w:sz w:val="20"/>
          <w:szCs w:val="20"/>
        </w:rPr>
        <w:t xml:space="preserve"> </w:t>
      </w:r>
    </w:p>
    <w:p w:rsidR="00747321" w:rsidRDefault="00566322" w:rsidP="00747321">
      <w:pPr>
        <w:spacing w:line="240" w:lineRule="auto"/>
        <w:rPr>
          <w:rFonts w:cs="Arial"/>
          <w:color w:val="000000"/>
          <w:sz w:val="20"/>
          <w:szCs w:val="20"/>
        </w:rPr>
      </w:pPr>
      <w:r w:rsidRPr="00747321">
        <w:rPr>
          <w:rFonts w:cs="Arial"/>
          <w:color w:val="000000"/>
          <w:sz w:val="20"/>
          <w:szCs w:val="20"/>
        </w:rPr>
        <w:t xml:space="preserve">De ervaringen met de twee meest recente hoofdlijnenakkoorden voor de huisartsenzorg (2015-2017 en 2018) maken duidelijk dat de gemaakte afspraken niet altijd gerealiseerd zijn én niet waren af te dwingen. De LHV heeft daarom sterk aangedrongen op monitoring van de afspraken. Hoewel zowel landelijk als in de regio de afspraken nog steeds niet af te dwingen zijn, moeten monitoring en evaluatie-bijeenkomsten tussen VWS, ZN, de Patiëntenfederatie, LHV en InEen meer houvast bieden. </w:t>
      </w:r>
    </w:p>
    <w:p w:rsidR="00747321" w:rsidRPr="00747321" w:rsidRDefault="00566322" w:rsidP="00747321">
      <w:pPr>
        <w:spacing w:line="240" w:lineRule="auto"/>
        <w:rPr>
          <w:rFonts w:cs="Arial"/>
          <w:i/>
          <w:color w:val="000000"/>
          <w:sz w:val="20"/>
          <w:szCs w:val="20"/>
        </w:rPr>
      </w:pPr>
      <w:r w:rsidRPr="00747321">
        <w:rPr>
          <w:rFonts w:cs="Arial"/>
          <w:i/>
          <w:color w:val="000000"/>
          <w:sz w:val="20"/>
          <w:szCs w:val="20"/>
        </w:rPr>
        <w:t xml:space="preserve">Wat staat er hierover in het onderhandelaarsakkoord? </w:t>
      </w:r>
    </w:p>
    <w:p w:rsidR="007D0E86" w:rsidRPr="00747321" w:rsidRDefault="00566322" w:rsidP="00747321">
      <w:pPr>
        <w:spacing w:line="240" w:lineRule="auto"/>
        <w:rPr>
          <w:rFonts w:cs="Arial"/>
          <w:color w:val="000000"/>
          <w:sz w:val="20"/>
          <w:szCs w:val="20"/>
        </w:rPr>
      </w:pPr>
      <w:r w:rsidRPr="00747321">
        <w:rPr>
          <w:rFonts w:cs="Arial"/>
          <w:color w:val="000000"/>
          <w:sz w:val="20"/>
          <w:szCs w:val="20"/>
        </w:rPr>
        <w:t>De NZa is aangewezen om structureel het nakomen van afspraken over de vastgestelde prioriteiten te monitoren, een nieuwe rol voor de toezichthouder. De NZa gaat bijvoorbeeld contracten tussen huisartsen en zorgverzekeraars, daadwerkelijke uitgaven, het proces van totstandkoming van afspraken en mogelijke regionale verschillen monitoren. - Eind 2020 komt er een grote tussentijdse evaluatie van dit hoofdlijnenakkoord Huisartsenzorg, waarbij ook de gevolgen van verschuivingen onder noemer van De juiste zorg op de juiste plek worden meegenomen.</w:t>
      </w:r>
      <w:r w:rsidR="008B1081">
        <w:rPr>
          <w:rStyle w:val="Voetnootmarkering"/>
          <w:rFonts w:cs="Arial"/>
          <w:color w:val="000000"/>
          <w:sz w:val="20"/>
          <w:szCs w:val="20"/>
        </w:rPr>
        <w:footnoteReference w:id="3"/>
      </w:r>
    </w:p>
    <w:p w:rsidR="0039609D" w:rsidRPr="00C83316" w:rsidRDefault="0039609D" w:rsidP="00C83316">
      <w:pPr>
        <w:spacing w:line="240" w:lineRule="auto"/>
        <w:rPr>
          <w:rFonts w:cs="Arial"/>
          <w:color w:val="000000"/>
          <w:sz w:val="20"/>
          <w:szCs w:val="20"/>
        </w:rPr>
      </w:pPr>
    </w:p>
    <w:p w:rsidR="00E15B68" w:rsidRPr="00C83316" w:rsidRDefault="0039609D" w:rsidP="00C83316">
      <w:pPr>
        <w:spacing w:line="240" w:lineRule="auto"/>
        <w:rPr>
          <w:rFonts w:cs="Arial"/>
          <w:b/>
          <w:color w:val="000000"/>
          <w:sz w:val="28"/>
          <w:szCs w:val="28"/>
        </w:rPr>
      </w:pPr>
      <w:r w:rsidRPr="00C83316">
        <w:rPr>
          <w:rFonts w:cs="Arial"/>
          <w:b/>
          <w:color w:val="000000"/>
          <w:sz w:val="28"/>
          <w:szCs w:val="28"/>
        </w:rPr>
        <w:t>Leerdoelen</w:t>
      </w:r>
      <w:r w:rsidR="00C83316">
        <w:rPr>
          <w:rFonts w:cs="Arial"/>
          <w:b/>
          <w:color w:val="000000"/>
          <w:sz w:val="28"/>
          <w:szCs w:val="28"/>
        </w:rPr>
        <w:t xml:space="preserve"> bijeenkomst</w:t>
      </w:r>
      <w:r w:rsidRPr="00C83316">
        <w:rPr>
          <w:rFonts w:cs="Arial"/>
          <w:b/>
          <w:color w:val="000000"/>
          <w:sz w:val="28"/>
          <w:szCs w:val="28"/>
        </w:rPr>
        <w:t xml:space="preserve">: </w:t>
      </w:r>
    </w:p>
    <w:p w:rsidR="00C83316" w:rsidRPr="00C83316" w:rsidRDefault="00C83316" w:rsidP="00C83316">
      <w:pPr>
        <w:spacing w:line="240" w:lineRule="auto"/>
        <w:rPr>
          <w:rFonts w:cs="Arial"/>
          <w:color w:val="000000"/>
          <w:sz w:val="20"/>
          <w:szCs w:val="20"/>
        </w:rPr>
      </w:pPr>
      <w:r>
        <w:rPr>
          <w:rFonts w:cs="Arial"/>
          <w:color w:val="000000"/>
          <w:sz w:val="20"/>
          <w:szCs w:val="20"/>
        </w:rPr>
        <w:t xml:space="preserve">Het algemene leerdoel is </w:t>
      </w:r>
      <w:r w:rsidRPr="00C83316">
        <w:rPr>
          <w:rFonts w:cs="Arial"/>
          <w:color w:val="000000"/>
          <w:sz w:val="20"/>
          <w:szCs w:val="20"/>
        </w:rPr>
        <w:t>is de deelnemers actief meenemen in de gesloten</w:t>
      </w:r>
      <w:r>
        <w:rPr>
          <w:rFonts w:cs="Arial"/>
          <w:color w:val="000000"/>
          <w:sz w:val="20"/>
          <w:szCs w:val="20"/>
        </w:rPr>
        <w:t xml:space="preserve"> hoofdlijnakkoorden </w:t>
      </w:r>
      <w:r w:rsidRPr="00C83316">
        <w:rPr>
          <w:rFonts w:cs="Arial"/>
          <w:color w:val="000000"/>
          <w:sz w:val="20"/>
          <w:szCs w:val="20"/>
        </w:rPr>
        <w:t xml:space="preserve"> en ze hierover aan het denken zetten.</w:t>
      </w:r>
    </w:p>
    <w:p w:rsidR="00C83316" w:rsidRPr="00C83316" w:rsidRDefault="00C83316" w:rsidP="00C83316">
      <w:pPr>
        <w:spacing w:line="240" w:lineRule="auto"/>
        <w:rPr>
          <w:rFonts w:cs="Arial"/>
          <w:color w:val="000000"/>
          <w:sz w:val="20"/>
          <w:szCs w:val="20"/>
        </w:rPr>
      </w:pPr>
    </w:p>
    <w:p w:rsidR="00C83316" w:rsidRPr="00C83316" w:rsidRDefault="00E15B68"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Welke gezamenlijke doelen zijn er voortkomend uit de onderhandelakkoorden?</w:t>
      </w:r>
    </w:p>
    <w:p w:rsidR="00E15B68" w:rsidRPr="00C83316" w:rsidRDefault="00E15B68"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 xml:space="preserve"> Hoe denken de huisartsen en medisch specialisten hierover?</w:t>
      </w:r>
    </w:p>
    <w:p w:rsidR="00E15B68" w:rsidRPr="00C83316" w:rsidRDefault="00E15B68"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Wat zijn de aandachtpunten en plussen en mi</w:t>
      </w:r>
      <w:r w:rsidR="00C83316" w:rsidRPr="00C83316">
        <w:rPr>
          <w:rFonts w:ascii="Arial" w:hAnsi="Arial" w:cs="Arial"/>
          <w:color w:val="000000"/>
          <w:sz w:val="20"/>
          <w:szCs w:val="20"/>
        </w:rPr>
        <w:t>nnen in de afzonderlijke akkoorden?</w:t>
      </w:r>
    </w:p>
    <w:p w:rsidR="00C83316" w:rsidRPr="00C83316" w:rsidRDefault="00E15B68"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 xml:space="preserve">Wat betekent dit voor de </w:t>
      </w:r>
      <w:r w:rsidR="00C83316" w:rsidRPr="00C83316">
        <w:rPr>
          <w:rFonts w:ascii="Arial" w:hAnsi="Arial" w:cs="Arial"/>
          <w:color w:val="000000"/>
          <w:sz w:val="20"/>
          <w:szCs w:val="20"/>
        </w:rPr>
        <w:t>samenwerking</w:t>
      </w:r>
      <w:r w:rsidRPr="00C83316">
        <w:rPr>
          <w:rFonts w:ascii="Arial" w:hAnsi="Arial" w:cs="Arial"/>
          <w:color w:val="000000"/>
          <w:sz w:val="20"/>
          <w:szCs w:val="20"/>
        </w:rPr>
        <w:t xml:space="preserve"> in de regio</w:t>
      </w:r>
      <w:r w:rsidR="00C83316" w:rsidRPr="00C83316">
        <w:rPr>
          <w:rFonts w:ascii="Arial" w:hAnsi="Arial" w:cs="Arial"/>
          <w:color w:val="000000"/>
          <w:sz w:val="20"/>
          <w:szCs w:val="20"/>
        </w:rPr>
        <w:t xml:space="preserve">? </w:t>
      </w:r>
    </w:p>
    <w:p w:rsidR="00E15B68" w:rsidRPr="00C83316" w:rsidRDefault="00C83316"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Hoe kan men elkaar hierin versterken?</w:t>
      </w:r>
    </w:p>
    <w:p w:rsidR="00C83316" w:rsidRPr="00C83316" w:rsidRDefault="00C83316"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Wat betekent dit voor de praktijkvoering?</w:t>
      </w:r>
    </w:p>
    <w:p w:rsidR="00C83316" w:rsidRDefault="00C83316" w:rsidP="00C83316">
      <w:pPr>
        <w:pStyle w:val="Lijstalinea"/>
        <w:numPr>
          <w:ilvl w:val="0"/>
          <w:numId w:val="10"/>
        </w:numPr>
        <w:rPr>
          <w:rFonts w:ascii="Arial" w:hAnsi="Arial" w:cs="Arial"/>
          <w:color w:val="000000"/>
          <w:sz w:val="20"/>
          <w:szCs w:val="20"/>
        </w:rPr>
      </w:pPr>
      <w:r w:rsidRPr="00C83316">
        <w:rPr>
          <w:rFonts w:ascii="Arial" w:hAnsi="Arial" w:cs="Arial"/>
          <w:color w:val="000000"/>
          <w:sz w:val="20"/>
          <w:szCs w:val="20"/>
        </w:rPr>
        <w:t>Wat betekent dit voor de patiënt?</w:t>
      </w:r>
    </w:p>
    <w:p w:rsidR="00C83316" w:rsidRDefault="00C83316" w:rsidP="00C83316">
      <w:pPr>
        <w:pStyle w:val="Lijstalinea"/>
        <w:numPr>
          <w:ilvl w:val="0"/>
          <w:numId w:val="10"/>
        </w:numPr>
        <w:rPr>
          <w:rFonts w:ascii="Arial" w:hAnsi="Arial" w:cs="Arial"/>
          <w:color w:val="000000"/>
          <w:sz w:val="20"/>
          <w:szCs w:val="20"/>
        </w:rPr>
      </w:pPr>
      <w:r>
        <w:rPr>
          <w:rFonts w:ascii="Arial" w:hAnsi="Arial" w:cs="Arial"/>
          <w:color w:val="000000"/>
          <w:sz w:val="20"/>
          <w:szCs w:val="20"/>
        </w:rPr>
        <w:t>Welke rol kan de zorgverzekeraar hierin spelen?</w:t>
      </w:r>
    </w:p>
    <w:p w:rsidR="00C83316" w:rsidRPr="00C83316" w:rsidRDefault="00C83316" w:rsidP="00C83316">
      <w:pPr>
        <w:rPr>
          <w:rFonts w:cs="Arial"/>
          <w:color w:val="000000"/>
          <w:sz w:val="20"/>
          <w:szCs w:val="20"/>
        </w:rPr>
      </w:pPr>
    </w:p>
    <w:p w:rsidR="002571A1" w:rsidRDefault="0039609D" w:rsidP="007B7879">
      <w:pPr>
        <w:spacing w:line="240" w:lineRule="auto"/>
        <w:rPr>
          <w:rFonts w:cs="Arial"/>
          <w:b/>
          <w:sz w:val="20"/>
          <w:szCs w:val="20"/>
        </w:rPr>
      </w:pPr>
      <w:r w:rsidRPr="0039609D">
        <w:rPr>
          <w:rFonts w:cs="Arial"/>
          <w:b/>
          <w:sz w:val="20"/>
          <w:szCs w:val="20"/>
        </w:rPr>
        <w:t xml:space="preserve">Doel </w:t>
      </w:r>
      <w:r w:rsidR="002571A1">
        <w:rPr>
          <w:rFonts w:cs="Arial"/>
          <w:b/>
          <w:sz w:val="20"/>
          <w:szCs w:val="20"/>
        </w:rPr>
        <w:t xml:space="preserve">bijeenkomst </w:t>
      </w:r>
    </w:p>
    <w:p w:rsidR="0039609D" w:rsidRPr="0039609D" w:rsidRDefault="0039609D" w:rsidP="007B7879">
      <w:pPr>
        <w:spacing w:line="240" w:lineRule="auto"/>
        <w:rPr>
          <w:rFonts w:cs="Arial"/>
          <w:sz w:val="20"/>
          <w:szCs w:val="20"/>
        </w:rPr>
      </w:pPr>
      <w:r w:rsidRPr="0039609D">
        <w:rPr>
          <w:rFonts w:cs="Arial"/>
          <w:sz w:val="20"/>
          <w:szCs w:val="20"/>
        </w:rPr>
        <w:t xml:space="preserve">Het doel van de jaarlijkse Stamppottenborrel </w:t>
      </w:r>
      <w:r w:rsidRPr="0039609D">
        <w:rPr>
          <w:rFonts w:cs="Arial"/>
          <w:b/>
          <w:sz w:val="20"/>
          <w:szCs w:val="20"/>
        </w:rPr>
        <w:t>is specialisten van Reinier en huisartsen en specialisten ouderengeneeskunde</w:t>
      </w:r>
      <w:r w:rsidR="00D30225">
        <w:rPr>
          <w:rFonts w:cs="Arial"/>
          <w:b/>
          <w:sz w:val="20"/>
          <w:szCs w:val="20"/>
        </w:rPr>
        <w:t xml:space="preserve"> </w:t>
      </w:r>
      <w:r w:rsidRPr="0039609D">
        <w:rPr>
          <w:rFonts w:cs="Arial"/>
          <w:b/>
          <w:sz w:val="20"/>
          <w:szCs w:val="20"/>
        </w:rPr>
        <w:t xml:space="preserve">uit de regio samen brengen, zodat ze elkaar beter leren kennen en elkaar daardoor in hun dagelijkse praktijk elkaar ook makkelijker/sneller weten te vinden. </w:t>
      </w:r>
      <w:r w:rsidRPr="0039609D">
        <w:rPr>
          <w:rFonts w:cs="Arial"/>
          <w:sz w:val="20"/>
          <w:szCs w:val="20"/>
        </w:rPr>
        <w:t>Tevens moet gevoeld worden door de aanwezigen dat Reinier op diverse gebieden de samenwerking tussen huisartsen, specialisten ouderengeneeskunde en haar eigen specialisten probeert te bevorderen, verbeteren en faciliteren.</w:t>
      </w:r>
    </w:p>
    <w:p w:rsidR="0039609D" w:rsidRPr="0039609D" w:rsidRDefault="0039609D" w:rsidP="007B7879">
      <w:pPr>
        <w:spacing w:line="240" w:lineRule="auto"/>
        <w:rPr>
          <w:rFonts w:cs="Arial"/>
          <w:sz w:val="20"/>
          <w:szCs w:val="20"/>
        </w:rPr>
      </w:pPr>
    </w:p>
    <w:p w:rsidR="00D30225" w:rsidRDefault="0039609D" w:rsidP="007B7879">
      <w:pPr>
        <w:spacing w:line="240" w:lineRule="auto"/>
        <w:rPr>
          <w:rFonts w:cs="Arial"/>
          <w:b/>
          <w:sz w:val="20"/>
          <w:szCs w:val="20"/>
        </w:rPr>
      </w:pPr>
      <w:r w:rsidRPr="0039609D">
        <w:rPr>
          <w:rFonts w:cs="Arial"/>
          <w:b/>
          <w:sz w:val="20"/>
          <w:szCs w:val="20"/>
        </w:rPr>
        <w:t>Thema</w:t>
      </w:r>
      <w:r w:rsidR="002571A1" w:rsidRPr="002571A1">
        <w:rPr>
          <w:rFonts w:cs="Arial"/>
          <w:b/>
          <w:sz w:val="20"/>
          <w:szCs w:val="20"/>
        </w:rPr>
        <w:t xml:space="preserve"> </w:t>
      </w:r>
      <w:r w:rsidR="00D30225">
        <w:rPr>
          <w:rFonts w:cs="Arial"/>
          <w:b/>
          <w:sz w:val="20"/>
          <w:szCs w:val="20"/>
        </w:rPr>
        <w:t>‘Onderhandelaars akkoord huisartsenzorg 2019 tot en met 2022 en Bestuurlijk akkoord medisch-specialistische zorg’.</w:t>
      </w:r>
    </w:p>
    <w:p w:rsidR="0039609D" w:rsidRPr="0039609D" w:rsidRDefault="0039609D" w:rsidP="007B7879">
      <w:pPr>
        <w:spacing w:line="240" w:lineRule="auto"/>
        <w:rPr>
          <w:rFonts w:cs="Arial"/>
          <w:sz w:val="20"/>
          <w:szCs w:val="20"/>
        </w:rPr>
      </w:pPr>
      <w:r w:rsidRPr="0039609D">
        <w:rPr>
          <w:rFonts w:cs="Arial"/>
          <w:sz w:val="20"/>
          <w:szCs w:val="20"/>
        </w:rPr>
        <w:t xml:space="preserve">Dit jaar staat de Stamppottenborrel in het teken van de vraag: </w:t>
      </w:r>
      <w:r w:rsidR="0084432F">
        <w:rPr>
          <w:rFonts w:cs="Arial"/>
          <w:b/>
          <w:sz w:val="20"/>
          <w:szCs w:val="20"/>
        </w:rPr>
        <w:t>Onderhandelaars akkoord huisartsenzorg en Bestuurlijk akkoord medisch-specialistische zorg</w:t>
      </w:r>
      <w:r w:rsidR="002B7E74">
        <w:rPr>
          <w:rFonts w:cs="Arial"/>
          <w:b/>
          <w:sz w:val="20"/>
          <w:szCs w:val="20"/>
        </w:rPr>
        <w:t xml:space="preserve"> 2019 tot en met 2022</w:t>
      </w:r>
      <w:r w:rsidR="0084432F">
        <w:rPr>
          <w:rFonts w:cs="Arial"/>
          <w:b/>
          <w:sz w:val="20"/>
          <w:szCs w:val="20"/>
        </w:rPr>
        <w:t xml:space="preserve">. </w:t>
      </w:r>
      <w:r w:rsidR="002571A1">
        <w:rPr>
          <w:rFonts w:cs="Arial"/>
          <w:sz w:val="20"/>
          <w:szCs w:val="20"/>
        </w:rPr>
        <w:t xml:space="preserve">Door eerst het kader te schetsen </w:t>
      </w:r>
      <w:r w:rsidR="0084432F">
        <w:rPr>
          <w:rFonts w:cs="Arial"/>
          <w:sz w:val="20"/>
          <w:szCs w:val="20"/>
        </w:rPr>
        <w:t xml:space="preserve">van de akkoorden </w:t>
      </w:r>
      <w:r w:rsidR="002571A1">
        <w:rPr>
          <w:rFonts w:cs="Arial"/>
          <w:sz w:val="20"/>
          <w:szCs w:val="20"/>
        </w:rPr>
        <w:t xml:space="preserve">en vervolgens </w:t>
      </w:r>
      <w:r w:rsidR="0084432F">
        <w:rPr>
          <w:rFonts w:cs="Arial"/>
          <w:sz w:val="20"/>
          <w:szCs w:val="20"/>
        </w:rPr>
        <w:t xml:space="preserve">door middel van een debat </w:t>
      </w:r>
      <w:r w:rsidR="002571A1">
        <w:rPr>
          <w:rFonts w:cs="Arial"/>
          <w:sz w:val="20"/>
          <w:szCs w:val="20"/>
        </w:rPr>
        <w:t>diverse sprekers goede voorbeelden te laten geven wordt dit thema van vele kanten belicht</w:t>
      </w:r>
      <w:r w:rsidR="0084432F">
        <w:rPr>
          <w:rFonts w:cs="Arial"/>
          <w:sz w:val="20"/>
          <w:szCs w:val="20"/>
        </w:rPr>
        <w:t>.</w:t>
      </w:r>
    </w:p>
    <w:p w:rsidR="004108D6" w:rsidRPr="00CA0E0D" w:rsidRDefault="004108D6" w:rsidP="007B7879">
      <w:pPr>
        <w:spacing w:line="240" w:lineRule="auto"/>
        <w:rPr>
          <w:rFonts w:cs="Arial"/>
          <w:sz w:val="20"/>
          <w:szCs w:val="20"/>
        </w:rPr>
      </w:pPr>
    </w:p>
    <w:sectPr w:rsidR="004108D6" w:rsidRPr="00CA0E0D" w:rsidSect="00EC742D">
      <w:headerReference w:type="default" r:id="rId9"/>
      <w:headerReference w:type="first" r:id="rId10"/>
      <w:pgSz w:w="11906" w:h="16838" w:code="9"/>
      <w:pgMar w:top="3209" w:right="2495" w:bottom="851" w:left="1418" w:header="403" w:footer="215" w:gutter="0"/>
      <w:paperSrc w:first="1000" w:other="10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CB" w:rsidRDefault="003149CB" w:rsidP="00C17D04">
      <w:pPr>
        <w:spacing w:line="240" w:lineRule="auto"/>
      </w:pPr>
      <w:r>
        <w:separator/>
      </w:r>
    </w:p>
  </w:endnote>
  <w:endnote w:type="continuationSeparator" w:id="0">
    <w:p w:rsidR="003149CB" w:rsidRDefault="003149CB" w:rsidP="00C17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CB" w:rsidRDefault="003149CB" w:rsidP="00C17D04">
      <w:pPr>
        <w:spacing w:line="240" w:lineRule="auto"/>
      </w:pPr>
      <w:r>
        <w:separator/>
      </w:r>
    </w:p>
  </w:footnote>
  <w:footnote w:type="continuationSeparator" w:id="0">
    <w:p w:rsidR="003149CB" w:rsidRDefault="003149CB" w:rsidP="00C17D04">
      <w:pPr>
        <w:spacing w:line="240" w:lineRule="auto"/>
      </w:pPr>
      <w:r>
        <w:continuationSeparator/>
      </w:r>
    </w:p>
  </w:footnote>
  <w:footnote w:id="1">
    <w:p w:rsidR="000A19EA" w:rsidRDefault="000A19EA">
      <w:pPr>
        <w:pStyle w:val="Voetnoottekst"/>
      </w:pPr>
      <w:r>
        <w:rPr>
          <w:rStyle w:val="Voetnootmarkering"/>
        </w:rPr>
        <w:footnoteRef/>
      </w:r>
      <w:r>
        <w:t xml:space="preserve"> </w:t>
      </w:r>
      <w:r w:rsidRPr="000A19EA">
        <w:rPr>
          <w:sz w:val="16"/>
          <w:szCs w:val="16"/>
        </w:rPr>
        <w:t>Samenvatting opgesteld door Federatie Medisch specialisten</w:t>
      </w:r>
    </w:p>
    <w:p w:rsidR="000A19EA" w:rsidRDefault="000A19EA">
      <w:pPr>
        <w:pStyle w:val="Voetnoottekst"/>
      </w:pPr>
    </w:p>
  </w:footnote>
  <w:footnote w:id="2">
    <w:p w:rsidR="000A19EA" w:rsidRPr="000A19EA" w:rsidRDefault="000A19EA" w:rsidP="000A19EA">
      <w:pPr>
        <w:pStyle w:val="Default"/>
        <w:rPr>
          <w:sz w:val="16"/>
          <w:szCs w:val="16"/>
        </w:rPr>
      </w:pPr>
      <w:r w:rsidRPr="000A19EA">
        <w:rPr>
          <w:rStyle w:val="Voetnootmarkering"/>
          <w:sz w:val="16"/>
          <w:szCs w:val="16"/>
        </w:rPr>
        <w:footnoteRef/>
      </w:r>
      <w:r w:rsidRPr="000A19EA">
        <w:rPr>
          <w:sz w:val="16"/>
          <w:szCs w:val="16"/>
        </w:rPr>
        <w:t xml:space="preserve">  De Taskforce ‘De juiste zorg op de juiste plek. Wie durft?’ pleit in april 2018 in een rapportage voor het vergroten van zelfredzaamheid, gebruik van slimme technieken en andere inzet van zorgverleners, voor de noodzakelijke transformatie naar de juiste zorg op de juiste plek. Minister Bruins van VWS heeft vervolgens laten weten dit rapport nadrukkelijk mee te nemen in de bespreking van de diverse hoofdlijnenakkoorden. </w:t>
      </w:r>
    </w:p>
    <w:p w:rsidR="000A19EA" w:rsidRDefault="000A19EA">
      <w:pPr>
        <w:pStyle w:val="Voetnoottekst"/>
      </w:pPr>
    </w:p>
  </w:footnote>
  <w:footnote w:id="3">
    <w:p w:rsidR="008B1081" w:rsidRDefault="008B1081" w:rsidP="008B1081">
      <w:pPr>
        <w:pStyle w:val="Default"/>
      </w:pPr>
      <w:r>
        <w:rPr>
          <w:rStyle w:val="Voetnootmarkering"/>
        </w:rPr>
        <w:footnoteRef/>
      </w:r>
      <w:r>
        <w:t xml:space="preserve"> </w:t>
      </w:r>
      <w:r w:rsidRPr="008B1081">
        <w:rPr>
          <w:sz w:val="16"/>
          <w:szCs w:val="16"/>
        </w:rPr>
        <w:t xml:space="preserve">LHV  </w:t>
      </w:r>
      <w:r w:rsidRPr="008B1081">
        <w:rPr>
          <w:bCs/>
          <w:sz w:val="16"/>
          <w:szCs w:val="16"/>
        </w:rPr>
        <w:t>Samenvatting Onderhandelaarsakkoord huisartsenzorg</w:t>
      </w:r>
      <w:r>
        <w:rPr>
          <w:bCs/>
          <w:sz w:val="16"/>
          <w:szCs w:val="16"/>
        </w:rPr>
        <w:t>, april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74624" behindDoc="0" locked="1" layoutInCell="1" allowOverlap="1" wp14:anchorId="549BEB90" wp14:editId="7CA8E427">
              <wp:simplePos x="0" y="0"/>
              <wp:positionH relativeFrom="page">
                <wp:posOffset>0</wp:posOffset>
              </wp:positionH>
              <wp:positionV relativeFrom="page">
                <wp:posOffset>990600</wp:posOffset>
              </wp:positionV>
              <wp:extent cx="7556400" cy="273600"/>
              <wp:effectExtent l="0" t="0" r="6985" b="0"/>
              <wp:wrapNone/>
              <wp:docPr id="14" name="Rechthoek 14"/>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0;margin-top:78pt;width:595pt;height:2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nwIAAJI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73600" behindDoc="0" locked="1" layoutInCell="1" allowOverlap="1" wp14:anchorId="76459B22" wp14:editId="675D6800">
              <wp:simplePos x="0" y="0"/>
              <wp:positionH relativeFrom="margin">
                <wp:posOffset>-1270</wp:posOffset>
              </wp:positionH>
              <wp:positionV relativeFrom="page">
                <wp:posOffset>9481185</wp:posOffset>
              </wp:positionV>
              <wp:extent cx="6303010" cy="700405"/>
              <wp:effectExtent l="0" t="3810" r="3810" b="635"/>
              <wp:wrapTopAndBottom/>
              <wp:docPr id="16"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oterFP" o:spid="_x0000_s1027" type="#_x0000_t202" style="position:absolute;margin-left:-.1pt;margin-top:746.55pt;width:496.3pt;height:55.15pt;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v:textbox>
              <w10:wrap type="topAndBottom" anchorx="margin" anchory="page"/>
              <w10:anchorlock/>
            </v:shape>
          </w:pict>
        </mc:Fallback>
      </mc:AlternateContent>
    </w:r>
    <w:r>
      <mc:AlternateContent>
        <mc:Choice Requires="wps">
          <w:drawing>
            <wp:anchor distT="0" distB="0" distL="114300" distR="114300" simplePos="0" relativeHeight="251672576" behindDoc="0" locked="1" layoutInCell="1" allowOverlap="1" wp14:anchorId="056BC390" wp14:editId="123A0C95">
              <wp:simplePos x="0" y="0"/>
              <wp:positionH relativeFrom="page">
                <wp:posOffset>5436870</wp:posOffset>
              </wp:positionH>
              <wp:positionV relativeFrom="page">
                <wp:posOffset>570230</wp:posOffset>
              </wp:positionV>
              <wp:extent cx="1331595" cy="222885"/>
              <wp:effectExtent l="0" t="0" r="1905" b="5715"/>
              <wp:wrapNone/>
              <wp:docPr id="17"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2885"/>
                      </a:xfrm>
                      <a:prstGeom prst="rect">
                        <a:avLst/>
                      </a:prstGeom>
                      <a:noFill/>
                      <a:ln w="6350">
                        <a:noFill/>
                      </a:ln>
                      <a:effectLst/>
                    </wps:spPr>
                    <wps:txbx>
                      <w:txbxContent>
                        <w:p w:rsidR="00044A20" w:rsidRDefault="00044A20" w:rsidP="0052026F">
                          <w:pPr>
                            <w:rPr>
                              <w:noProof/>
                            </w:rPr>
                          </w:pPr>
                          <w:r>
                            <w:rPr>
                              <w:noProof/>
                            </w:rPr>
                            <w:drawing>
                              <wp:inline distT="0" distB="0" distL="0" distR="0" wp14:anchorId="48389C38" wp14:editId="3ECDF7BF">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goHeaderFP" o:spid="_x0000_s1028" type="#_x0000_t202" alt="Titel: doHeaderFirstPage" style="position:absolute;margin-left:428.1pt;margin-top:44.9pt;width:104.85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" filled="f" stroked="f" strokeweight=".5pt">
              <v:path arrowok="t"/>
              <v:textbox inset="0,0,0,0">
                <w:txbxContent>
                  <w:p w:rsidR="00044A20" w:rsidRDefault="00044A20" w:rsidP="0052026F">
                    <w:pPr>
                      <w:rPr>
                        <w:noProof/>
                      </w:rPr>
                    </w:pPr>
                    <w:r>
                      <w:rPr>
                        <w:noProof/>
                      </w:rPr>
                      <w:drawing>
                        <wp:inline distT="0" distB="0" distL="0" distR="0" wp14:anchorId="48389C38" wp14:editId="3ECDF7BF">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rPr>
      <mc:AlternateContent>
        <mc:Choice Requires="wps">
          <w:drawing>
            <wp:anchor distT="0" distB="0" distL="114300" distR="114300" simplePos="0" relativeHeight="251677696" behindDoc="0" locked="1" layoutInCell="1" allowOverlap="1" wp14:anchorId="58017C7B" wp14:editId="4C11580B">
              <wp:simplePos x="0" y="0"/>
              <wp:positionH relativeFrom="column">
                <wp:posOffset>13970</wp:posOffset>
              </wp:positionH>
              <wp:positionV relativeFrom="page">
                <wp:posOffset>301625</wp:posOffset>
              </wp:positionV>
              <wp:extent cx="4293870" cy="588645"/>
              <wp:effectExtent l="0" t="0" r="11430" b="1905"/>
              <wp:wrapNone/>
              <wp:docPr id="21" name="Tekstvak 21"/>
              <wp:cNvGraphicFramePr/>
              <a:graphic xmlns:a="http://schemas.openxmlformats.org/drawingml/2006/main">
                <a:graphicData uri="http://schemas.microsoft.com/office/word/2010/wordprocessingShape">
                  <wps:wsp>
                    <wps:cNvSpPr txBox="1"/>
                    <wps:spPr>
                      <a:xfrm>
                        <a:off x="0" y="0"/>
                        <a:ext cx="429387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3149CB" w:rsidP="0052026F">
                                <w:pPr>
                                  <w:pStyle w:val="Koptekst"/>
                                </w:pPr>
                                <w:r>
                                  <w:fldChar w:fldCharType="begin"/>
                                </w:r>
                                <w:r>
                                  <w:instrText xml:space="preserve"> DOCPROPERTY  pageText </w:instrText>
                                </w:r>
                                <w:r>
                                  <w:fldChar w:fldCharType="separate"/>
                                </w:r>
                                <w:r w:rsidR="00044A20">
                                  <w:t>Pagina:</w:t>
                                </w:r>
                                <w:r>
                                  <w:fldChar w:fldCharType="end"/>
                                </w:r>
                                <w:r w:rsidR="00044A20">
                                  <w:t xml:space="preserve"> </w:t>
                                </w:r>
                                <w:r w:rsidR="00044A20">
                                  <w:fldChar w:fldCharType="begin"/>
                                </w:r>
                                <w:r w:rsidR="00044A20">
                                  <w:instrText xml:space="preserve"> PAGE </w:instrText>
                                </w:r>
                                <w:r w:rsidR="00044A20">
                                  <w:fldChar w:fldCharType="separate"/>
                                </w:r>
                                <w:r w:rsidR="003F1046">
                                  <w:rPr>
                                    <w:noProof/>
                                  </w:rPr>
                                  <w:t>2</w:t>
                                </w:r>
                                <w:r w:rsidR="00044A20">
                                  <w:fldChar w:fldCharType="end"/>
                                </w:r>
                              </w:p>
                            </w:tc>
                          </w:tr>
                          <w:tr w:rsidR="00044A20" w:rsidTr="005D7283">
                            <w:tc>
                              <w:tcPr>
                                <w:tcW w:w="6663" w:type="dxa"/>
                              </w:tcPr>
                              <w:p w:rsidR="00044A20" w:rsidRDefault="00044A20" w:rsidP="00583672">
                                <w:pPr>
                                  <w:pStyle w:val="Koptekst"/>
                                </w:pPr>
                                <w:bookmarkStart w:id="0" w:name="bmHeaderDataOP" w:colFirst="0" w:colLast="0"/>
                                <w:r>
                                  <w:t xml:space="preserve">Datum: </w:t>
                                </w:r>
                                <w:r w:rsidR="00583672">
                                  <w:t>15 september 2015</w:t>
                                </w:r>
                              </w:p>
                            </w:tc>
                          </w:tr>
                          <w:bookmarkEnd w:id="0"/>
                        </w:tbl>
                        <w:p w:rsidR="00044A20" w:rsidRDefault="00044A20" w:rsidP="0052026F">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29" type="#_x0000_t202" style="position:absolute;margin-left:1.1pt;margin-top:23.75pt;width:338.1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&#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3149CB" w:rsidP="0052026F">
                          <w:pPr>
                            <w:pStyle w:val="Koptekst"/>
                          </w:pPr>
                          <w:r>
                            <w:fldChar w:fldCharType="begin"/>
                          </w:r>
                          <w:r>
                            <w:instrText xml:space="preserve"> DOCPROPERTY  pageText </w:instrText>
                          </w:r>
                          <w:r>
                            <w:fldChar w:fldCharType="separate"/>
                          </w:r>
                          <w:r w:rsidR="00044A20">
                            <w:t>Pagina:</w:t>
                          </w:r>
                          <w:r>
                            <w:fldChar w:fldCharType="end"/>
                          </w:r>
                          <w:r w:rsidR="00044A20">
                            <w:t xml:space="preserve"> </w:t>
                          </w:r>
                          <w:r w:rsidR="00044A20">
                            <w:fldChar w:fldCharType="begin"/>
                          </w:r>
                          <w:r w:rsidR="00044A20">
                            <w:instrText xml:space="preserve"> PAGE </w:instrText>
                          </w:r>
                          <w:r w:rsidR="00044A20">
                            <w:fldChar w:fldCharType="separate"/>
                          </w:r>
                          <w:r w:rsidR="003F1046">
                            <w:rPr>
                              <w:noProof/>
                            </w:rPr>
                            <w:t>2</w:t>
                          </w:r>
                          <w:r w:rsidR="00044A20">
                            <w:fldChar w:fldCharType="end"/>
                          </w:r>
                        </w:p>
                      </w:tc>
                    </w:tr>
                    <w:tr w:rsidR="00044A20" w:rsidTr="005D7283">
                      <w:tc>
                        <w:tcPr>
                          <w:tcW w:w="6663" w:type="dxa"/>
                        </w:tcPr>
                        <w:p w:rsidR="00044A20" w:rsidRDefault="00044A20" w:rsidP="00583672">
                          <w:pPr>
                            <w:pStyle w:val="Koptekst"/>
                          </w:pPr>
                          <w:bookmarkStart w:id="1" w:name="bmHeaderDataOP" w:colFirst="0" w:colLast="0"/>
                          <w:r>
                            <w:t xml:space="preserve">Datum: </w:t>
                          </w:r>
                          <w:r w:rsidR="00583672">
                            <w:t>15 september 2015</w:t>
                          </w:r>
                        </w:p>
                      </w:tc>
                    </w:tr>
                    <w:bookmarkEnd w:id="1"/>
                  </w:tbl>
                  <w:p w:rsidR="00044A20" w:rsidRDefault="00044A20" w:rsidP="0052026F">
                    <w:pPr>
                      <w:pStyle w:val="Koptekst"/>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69504" behindDoc="0" locked="1" layoutInCell="1" allowOverlap="1" wp14:anchorId="506B8446" wp14:editId="47BE48F2">
              <wp:simplePos x="0" y="0"/>
              <wp:positionH relativeFrom="page">
                <wp:posOffset>0</wp:posOffset>
              </wp:positionH>
              <wp:positionV relativeFrom="page">
                <wp:posOffset>990600</wp:posOffset>
              </wp:positionV>
              <wp:extent cx="7556400" cy="273600"/>
              <wp:effectExtent l="0" t="0" r="6985" b="0"/>
              <wp:wrapNone/>
              <wp:docPr id="6" name="Rechthoek 6"/>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0;margin-top:78pt;width:595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bmoQIAAJc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64384" behindDoc="0" locked="1" layoutInCell="1" allowOverlap="1" wp14:anchorId="6A014BBF" wp14:editId="4EC3C470">
              <wp:simplePos x="0" y="0"/>
              <wp:positionH relativeFrom="page">
                <wp:posOffset>900430</wp:posOffset>
              </wp:positionH>
              <wp:positionV relativeFrom="page">
                <wp:posOffset>431800</wp:posOffset>
              </wp:positionV>
              <wp:extent cx="2520000" cy="352800"/>
              <wp:effectExtent l="0" t="0" r="13970" b="9525"/>
              <wp:wrapNone/>
              <wp:docPr id="8"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000" cy="352800"/>
                      </a:xfrm>
                      <a:prstGeom prst="rect">
                        <a:avLst/>
                      </a:prstGeom>
                      <a:noFill/>
                      <a:ln w="6350">
                        <a:noFill/>
                      </a:ln>
                      <a:effectLst/>
                    </wps:spPr>
                    <wps:txbx>
                      <w:txbxContent>
                        <w:p w:rsidR="00044A20" w:rsidRDefault="00044A20" w:rsidP="0052026F">
                          <w:pPr>
                            <w:rPr>
                              <w:noProof/>
                            </w:rPr>
                          </w:pPr>
                          <w:r>
                            <w:rPr>
                              <w:noProof/>
                            </w:rPr>
                            <w:drawing>
                              <wp:inline distT="0" distB="0" distL="0" distR="0" wp14:anchorId="49BB5268" wp14:editId="325547C8">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el: doHeaderFirstPage" style="position:absolute;margin-left:70.9pt;margin-top:34pt;width:198.45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" filled="f" stroked="f" strokeweight=".5pt">
              <v:path arrowok="t"/>
              <v:textbox inset="0,0,0,0">
                <w:txbxContent>
                  <w:p w:rsidR="00044A20" w:rsidRDefault="00044A20" w:rsidP="0052026F">
                    <w:pPr>
                      <w:rPr>
                        <w:noProof/>
                      </w:rPr>
                    </w:pPr>
                    <w:r>
                      <w:rPr>
                        <w:noProof/>
                      </w:rPr>
                      <w:drawing>
                        <wp:inline distT="0" distB="0" distL="0" distR="0" wp14:anchorId="49BB5268" wp14:editId="325547C8">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rPr>
      <mc:AlternateContent>
        <mc:Choice Requires="wps">
          <w:drawing>
            <wp:anchor distT="0" distB="0" distL="114300" distR="114300" simplePos="0" relativeHeight="251680768" behindDoc="0" locked="1" layoutInCell="1" allowOverlap="1" wp14:anchorId="4753E5A9" wp14:editId="789E7096">
              <wp:simplePos x="0" y="0"/>
              <wp:positionH relativeFrom="page">
                <wp:posOffset>901700</wp:posOffset>
              </wp:positionH>
              <wp:positionV relativeFrom="page">
                <wp:posOffset>1043940</wp:posOffset>
              </wp:positionV>
              <wp:extent cx="2894400" cy="198000"/>
              <wp:effectExtent l="0" t="0" r="1270" b="12065"/>
              <wp:wrapNone/>
              <wp:docPr id="1" name="Tekstvak 1"/>
              <wp:cNvGraphicFramePr/>
              <a:graphic xmlns:a="http://schemas.openxmlformats.org/drawingml/2006/main">
                <a:graphicData uri="http://schemas.microsoft.com/office/word/2010/wordprocessingShape">
                  <wps:wsp>
                    <wps:cNvSpPr txBox="1"/>
                    <wps:spPr>
                      <a:xfrm>
                        <a:off x="0" y="0"/>
                        <a:ext cx="2894400" cy="19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3"/>
                          </w:tblGrid>
                          <w:tr w:rsidR="00044A20" w:rsidTr="00EA70EC">
                            <w:tc>
                              <w:tcPr>
                                <w:tcW w:w="4563" w:type="dxa"/>
                              </w:tcPr>
                              <w:p w:rsidR="00044A20" w:rsidRDefault="00044A20" w:rsidP="00EA70EC">
                                <w:pPr>
                                  <w:pStyle w:val="doDocumentType"/>
                                </w:pPr>
                                <w:bookmarkStart w:id="2" w:name="Memo" w:colFirst="0" w:colLast="0"/>
                                <w:r>
                                  <w:t>Accreditatie aanvraag ABAN</w:t>
                                </w:r>
                              </w:p>
                            </w:tc>
                          </w:tr>
                          <w:bookmarkEnd w:id="2"/>
                        </w:tbl>
                        <w:p w:rsidR="00044A20" w:rsidRDefault="00044A20" w:rsidP="007B0A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2" type="#_x0000_t202" style="position:absolute;margin-left:71pt;margin-top:82.2pt;width:227.9pt;height:15.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3"/>
                    </w:tblGrid>
                    <w:tr w:rsidR="00044A20" w:rsidTr="00EA70EC">
                      <w:tc>
                        <w:tcPr>
                          <w:tcW w:w="4563" w:type="dxa"/>
                        </w:tcPr>
                        <w:p w:rsidR="00044A20" w:rsidRDefault="00044A20" w:rsidP="00EA70EC">
                          <w:pPr>
                            <w:pStyle w:val="doDocumentType"/>
                          </w:pPr>
                          <w:bookmarkStart w:id="3" w:name="Memo" w:colFirst="0" w:colLast="0"/>
                          <w:r>
                            <w:t>Accreditatie aanvraag ABAN</w:t>
                          </w:r>
                        </w:p>
                      </w:tc>
                    </w:tr>
                    <w:bookmarkEnd w:id="3"/>
                  </w:tbl>
                  <w:p w:rsidR="00044A20" w:rsidRDefault="00044A20" w:rsidP="007B0A18"/>
                </w:txbxContent>
              </v:textbox>
              <w10:wrap anchorx="page" anchory="page"/>
              <w10:anchorlock/>
            </v:shape>
          </w:pict>
        </mc:Fallback>
      </mc:AlternateContent>
    </w:r>
    <w:r>
      <w:rPr>
        <w:noProof/>
      </w:rPr>
      <mc:AlternateContent>
        <mc:Choice Requires="wps">
          <w:drawing>
            <wp:anchor distT="0" distB="0" distL="114300" distR="114300" simplePos="0" relativeHeight="251678720" behindDoc="0" locked="1" layoutInCell="1" allowOverlap="1" wp14:anchorId="715235C8" wp14:editId="79E62D44">
              <wp:simplePos x="0" y="0"/>
              <wp:positionH relativeFrom="page">
                <wp:posOffset>5435600</wp:posOffset>
              </wp:positionH>
              <wp:positionV relativeFrom="page">
                <wp:posOffset>32385</wp:posOffset>
              </wp:positionV>
              <wp:extent cx="1936800" cy="3380400"/>
              <wp:effectExtent l="0" t="0" r="6350" b="10795"/>
              <wp:wrapNone/>
              <wp:docPr id="22" name="Tekstvak 22"/>
              <wp:cNvGraphicFramePr/>
              <a:graphic xmlns:a="http://schemas.openxmlformats.org/drawingml/2006/main">
                <a:graphicData uri="http://schemas.microsoft.com/office/word/2010/wordprocessingShape">
                  <wps:wsp>
                    <wps:cNvSpPr txBox="1"/>
                    <wps:spPr>
                      <a:xfrm>
                        <a:off x="0" y="0"/>
                        <a:ext cx="1936800" cy="338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4" w:name="bmDepartment" w:colFirst="0" w:colLast="0"/>
                              </w:p>
                            </w:tc>
                          </w:tr>
                          <w:bookmarkEnd w:id="4"/>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5" w:name="bmColofonData" w:colFirst="0" w:colLast="0"/>
                              </w:p>
                            </w:tc>
                          </w:tr>
                          <w:bookmarkEnd w:id="5"/>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6" w:name="bmDateFP" w:colFirst="0" w:colLast="0"/>
                              </w:p>
                            </w:tc>
                          </w:tr>
                          <w:bookmarkEnd w:id="6"/>
                        </w:tbl>
                        <w:p w:rsidR="00044A20" w:rsidRDefault="00044A20" w:rsidP="00D21CA4">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3" type="#_x0000_t202" style="position:absolute;margin-left:428pt;margin-top:2.55pt;width:152.5pt;height:26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&#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7" w:name="bmDepartment" w:colFirst="0" w:colLast="0"/>
                        </w:p>
                      </w:tc>
                    </w:tr>
                    <w:bookmarkEnd w:id="7"/>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8" w:name="bmColofonData" w:colFirst="0" w:colLast="0"/>
                        </w:p>
                      </w:tc>
                    </w:tr>
                    <w:bookmarkEnd w:id="8"/>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9" w:name="bmDateFP" w:colFirst="0" w:colLast="0"/>
                        </w:p>
                      </w:tc>
                    </w:tr>
                    <w:bookmarkEnd w:id="9"/>
                  </w:tbl>
                  <w:p w:rsidR="00044A20" w:rsidRDefault="00044A20" w:rsidP="00D21CA4">
                    <w:pPr>
                      <w:pStyle w:val="Koptekst"/>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pt;height:15pt" o:bullet="t">
        <v:imagedata r:id="rId1" o:title="Opsommingsteken"/>
      </v:shape>
    </w:pict>
  </w:numPicBullet>
  <w:abstractNum w:abstractNumId="0">
    <w:nsid w:val="06756B20"/>
    <w:multiLevelType w:val="hybridMultilevel"/>
    <w:tmpl w:val="E432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88B7ADA"/>
    <w:multiLevelType w:val="hybridMultilevel"/>
    <w:tmpl w:val="8860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EF2EE0"/>
    <w:multiLevelType w:val="hybridMultilevel"/>
    <w:tmpl w:val="14B4B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4A1D6F"/>
    <w:multiLevelType w:val="hybridMultilevel"/>
    <w:tmpl w:val="7ADEF844"/>
    <w:lvl w:ilvl="0" w:tplc="92F657B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5D06457"/>
    <w:multiLevelType w:val="hybridMultilevel"/>
    <w:tmpl w:val="219CC72A"/>
    <w:lvl w:ilvl="0" w:tplc="7212818A">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BF441A1"/>
    <w:multiLevelType w:val="hybridMultilevel"/>
    <w:tmpl w:val="F3F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E168BF"/>
    <w:multiLevelType w:val="multilevel"/>
    <w:tmpl w:val="626AEAEE"/>
    <w:name w:val="myOpsomming2"/>
    <w:styleLink w:val="2003Bullet"/>
    <w:lvl w:ilvl="0">
      <w:start w:val="1"/>
      <w:numFmt w:val="bullet"/>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124345"/>
    <w:multiLevelType w:val="multilevel"/>
    <w:tmpl w:val="626AEAEE"/>
    <w:name w:val="myOpsomming23"/>
    <w:numStyleLink w:val="2003Bullet"/>
  </w:abstractNum>
  <w:abstractNum w:abstractNumId="9">
    <w:nsid w:val="5B296C6B"/>
    <w:multiLevelType w:val="multilevel"/>
    <w:tmpl w:val="55BC9178"/>
    <w:lvl w:ilvl="0">
      <w:start w:val="1"/>
      <w:numFmt w:val="decimal"/>
      <w:pStyle w:val="Kop1"/>
      <w:lvlText w:val="%1."/>
      <w:lvlJc w:val="left"/>
      <w:pPr>
        <w:ind w:left="454" w:hanging="454"/>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nsid w:val="7204468E"/>
    <w:multiLevelType w:val="multilevel"/>
    <w:tmpl w:val="BAB2DD2A"/>
    <w:styleLink w:val="OpsommingPijltje"/>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10"/>
  </w:num>
  <w:num w:numId="4">
    <w:abstractNumId w:val="9"/>
  </w:num>
  <w:num w:numId="5">
    <w:abstractNumId w:val="2"/>
  </w:num>
  <w:num w:numId="6">
    <w:abstractNumId w:val="0"/>
  </w:num>
  <w:num w:numId="7">
    <w:abstractNumId w:val="1"/>
  </w:num>
  <w:num w:numId="8">
    <w:abstractNumId w:val="6"/>
  </w:num>
  <w:num w:numId="9">
    <w:abstractNumId w:val="3"/>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0|1003"/>
    <w:docVar w:name="signer" w:val="&lt;?xml version=&quot;1.0&quot;?&gt;_x000d__x000a_&lt;Profile xmlns:xsi=&quot;http://www.w3.org/2001/XMLSchema-instance&quot; xmlns:xsd=&quot;http://www.w3.org/2001/XMLSchema&quot;&gt;_x000d__x000a_  &lt;ID&gt;917e39dd-8209-48f6-8136-28d58916d952&lt;/ID&gt;_x000d__x000a_  &lt;firstName /&gt;_x000d__x000a_  &lt;surName /&gt;_x000d__x000a_  &lt;profileAlias&gt;Stella de Regt&lt;/profileAlias&gt;_x000d__x000a_  &lt;txtNaamNL&gt;Stella&lt;/txtNaamNL&gt;_x000d__x000a_  &lt;txtNaamUK&gt;Stella&lt;/txtNaamUK&gt;_x000d__x000a_  &lt;txtFunctionNL /&gt;_x000d__x000a_  &lt;txtFunctionUK /&gt;_x000d__x000a_  &lt;txtRoomNumber /&gt;_x000d__x000a_  &lt;txtTelephone&gt;4949&lt;/txtTelephone&gt;_x000d__x000a_  &lt;txtFax /&gt;_x000d__x000a_  &lt;txtEmail&gt;s.deregt@rdgg.nl&lt;/txtEmail&gt;_x000d__x000a_  &lt;cboLocation&gt;Gasthuis Delft&lt;/cboLocation&gt;_x000d__x000a_  &lt;cboDepartment /&gt;_x000d__x000a_  &lt;txtSignature /&gt;_x000d__x000a_&lt;/Profile&gt;"/>
  </w:docVars>
  <w:rsids>
    <w:rsidRoot w:val="00E01B18"/>
    <w:rsid w:val="00004B81"/>
    <w:rsid w:val="000061DB"/>
    <w:rsid w:val="00015AE4"/>
    <w:rsid w:val="0002390F"/>
    <w:rsid w:val="00027585"/>
    <w:rsid w:val="00036C50"/>
    <w:rsid w:val="00044A20"/>
    <w:rsid w:val="00044CE9"/>
    <w:rsid w:val="00050244"/>
    <w:rsid w:val="000575B0"/>
    <w:rsid w:val="00066C0E"/>
    <w:rsid w:val="00070FD6"/>
    <w:rsid w:val="00074F68"/>
    <w:rsid w:val="000767CC"/>
    <w:rsid w:val="000826DB"/>
    <w:rsid w:val="000867FF"/>
    <w:rsid w:val="00096DB1"/>
    <w:rsid w:val="000A160E"/>
    <w:rsid w:val="000A19EA"/>
    <w:rsid w:val="000A7717"/>
    <w:rsid w:val="000E0C51"/>
    <w:rsid w:val="000E4AEC"/>
    <w:rsid w:val="000E6BAD"/>
    <w:rsid w:val="000F1BD4"/>
    <w:rsid w:val="000F5551"/>
    <w:rsid w:val="000F7F76"/>
    <w:rsid w:val="00101B96"/>
    <w:rsid w:val="001058C5"/>
    <w:rsid w:val="0010617D"/>
    <w:rsid w:val="0010663C"/>
    <w:rsid w:val="00112AE4"/>
    <w:rsid w:val="001134F6"/>
    <w:rsid w:val="0011426B"/>
    <w:rsid w:val="00114AF9"/>
    <w:rsid w:val="001231AD"/>
    <w:rsid w:val="00133EC7"/>
    <w:rsid w:val="00133F07"/>
    <w:rsid w:val="00140B78"/>
    <w:rsid w:val="00142CFA"/>
    <w:rsid w:val="00147AF1"/>
    <w:rsid w:val="00147C76"/>
    <w:rsid w:val="00157B9F"/>
    <w:rsid w:val="00172A2B"/>
    <w:rsid w:val="00174335"/>
    <w:rsid w:val="00176573"/>
    <w:rsid w:val="00185645"/>
    <w:rsid w:val="001864B0"/>
    <w:rsid w:val="001A158D"/>
    <w:rsid w:val="001A163F"/>
    <w:rsid w:val="001A35CC"/>
    <w:rsid w:val="001A589D"/>
    <w:rsid w:val="001B12BB"/>
    <w:rsid w:val="001C0E13"/>
    <w:rsid w:val="001E4AB4"/>
    <w:rsid w:val="001E7FE8"/>
    <w:rsid w:val="001F0D24"/>
    <w:rsid w:val="001F501B"/>
    <w:rsid w:val="002003D6"/>
    <w:rsid w:val="00201521"/>
    <w:rsid w:val="00227974"/>
    <w:rsid w:val="00233D02"/>
    <w:rsid w:val="00233D62"/>
    <w:rsid w:val="002402A4"/>
    <w:rsid w:val="002407D5"/>
    <w:rsid w:val="00241CE6"/>
    <w:rsid w:val="00243069"/>
    <w:rsid w:val="00247D5D"/>
    <w:rsid w:val="002525DC"/>
    <w:rsid w:val="002535DC"/>
    <w:rsid w:val="00257195"/>
    <w:rsid w:val="002571A1"/>
    <w:rsid w:val="00260AC1"/>
    <w:rsid w:val="00263F1A"/>
    <w:rsid w:val="002809F9"/>
    <w:rsid w:val="002A278B"/>
    <w:rsid w:val="002B20AD"/>
    <w:rsid w:val="002B4E47"/>
    <w:rsid w:val="002B5517"/>
    <w:rsid w:val="002B735C"/>
    <w:rsid w:val="002B7E74"/>
    <w:rsid w:val="002E3977"/>
    <w:rsid w:val="002E3EBF"/>
    <w:rsid w:val="002E46FB"/>
    <w:rsid w:val="002E6305"/>
    <w:rsid w:val="002F285E"/>
    <w:rsid w:val="002F5C4A"/>
    <w:rsid w:val="003037FC"/>
    <w:rsid w:val="00303E6A"/>
    <w:rsid w:val="00305EF4"/>
    <w:rsid w:val="00313BC3"/>
    <w:rsid w:val="003149CB"/>
    <w:rsid w:val="00321F5A"/>
    <w:rsid w:val="00323F98"/>
    <w:rsid w:val="00345612"/>
    <w:rsid w:val="003518EB"/>
    <w:rsid w:val="003525AF"/>
    <w:rsid w:val="003617CE"/>
    <w:rsid w:val="00363168"/>
    <w:rsid w:val="00374124"/>
    <w:rsid w:val="00375869"/>
    <w:rsid w:val="00381398"/>
    <w:rsid w:val="003823C2"/>
    <w:rsid w:val="0039609D"/>
    <w:rsid w:val="00396ABC"/>
    <w:rsid w:val="003973D2"/>
    <w:rsid w:val="003B4792"/>
    <w:rsid w:val="003C21FD"/>
    <w:rsid w:val="003C43BB"/>
    <w:rsid w:val="003C4E13"/>
    <w:rsid w:val="003C6742"/>
    <w:rsid w:val="003D0E5A"/>
    <w:rsid w:val="003D33EC"/>
    <w:rsid w:val="003D5AE1"/>
    <w:rsid w:val="003D6D3B"/>
    <w:rsid w:val="003F1046"/>
    <w:rsid w:val="0040021A"/>
    <w:rsid w:val="00400F1E"/>
    <w:rsid w:val="00402AF1"/>
    <w:rsid w:val="00407B05"/>
    <w:rsid w:val="0041023A"/>
    <w:rsid w:val="004108D6"/>
    <w:rsid w:val="004130E0"/>
    <w:rsid w:val="00424A40"/>
    <w:rsid w:val="00425F59"/>
    <w:rsid w:val="0043197B"/>
    <w:rsid w:val="004349BA"/>
    <w:rsid w:val="00443628"/>
    <w:rsid w:val="00446CAA"/>
    <w:rsid w:val="00450082"/>
    <w:rsid w:val="00463938"/>
    <w:rsid w:val="00467A58"/>
    <w:rsid w:val="00470132"/>
    <w:rsid w:val="00470CE1"/>
    <w:rsid w:val="00475867"/>
    <w:rsid w:val="00480626"/>
    <w:rsid w:val="004815AE"/>
    <w:rsid w:val="00481A61"/>
    <w:rsid w:val="00483354"/>
    <w:rsid w:val="0048378A"/>
    <w:rsid w:val="00484B89"/>
    <w:rsid w:val="00490901"/>
    <w:rsid w:val="00496AA7"/>
    <w:rsid w:val="004A10DF"/>
    <w:rsid w:val="004C7D56"/>
    <w:rsid w:val="004E4FF6"/>
    <w:rsid w:val="004E6339"/>
    <w:rsid w:val="004F44A6"/>
    <w:rsid w:val="00502A27"/>
    <w:rsid w:val="00504D75"/>
    <w:rsid w:val="0052026F"/>
    <w:rsid w:val="00525187"/>
    <w:rsid w:val="00535596"/>
    <w:rsid w:val="005357CC"/>
    <w:rsid w:val="0055095A"/>
    <w:rsid w:val="00552D61"/>
    <w:rsid w:val="00564D95"/>
    <w:rsid w:val="00566322"/>
    <w:rsid w:val="005675CF"/>
    <w:rsid w:val="00567D63"/>
    <w:rsid w:val="00567EC7"/>
    <w:rsid w:val="00571005"/>
    <w:rsid w:val="00583672"/>
    <w:rsid w:val="005A13BB"/>
    <w:rsid w:val="005A2896"/>
    <w:rsid w:val="005A453F"/>
    <w:rsid w:val="005B168F"/>
    <w:rsid w:val="005B443F"/>
    <w:rsid w:val="005B5E49"/>
    <w:rsid w:val="005C09B7"/>
    <w:rsid w:val="005C4520"/>
    <w:rsid w:val="005D7230"/>
    <w:rsid w:val="005D7283"/>
    <w:rsid w:val="005F76D9"/>
    <w:rsid w:val="005F7A9B"/>
    <w:rsid w:val="0061393D"/>
    <w:rsid w:val="00620E67"/>
    <w:rsid w:val="006213DE"/>
    <w:rsid w:val="00624BCA"/>
    <w:rsid w:val="00632654"/>
    <w:rsid w:val="0065574A"/>
    <w:rsid w:val="00656B7F"/>
    <w:rsid w:val="00657F25"/>
    <w:rsid w:val="00665D1B"/>
    <w:rsid w:val="00677B1D"/>
    <w:rsid w:val="00685793"/>
    <w:rsid w:val="006B00FE"/>
    <w:rsid w:val="006B200A"/>
    <w:rsid w:val="006B61DD"/>
    <w:rsid w:val="006C05C6"/>
    <w:rsid w:val="006C6247"/>
    <w:rsid w:val="006D203B"/>
    <w:rsid w:val="006D3080"/>
    <w:rsid w:val="006D3A61"/>
    <w:rsid w:val="006E3BBE"/>
    <w:rsid w:val="006E44C0"/>
    <w:rsid w:val="00704ED0"/>
    <w:rsid w:val="00707440"/>
    <w:rsid w:val="00716595"/>
    <w:rsid w:val="007274A3"/>
    <w:rsid w:val="007459B9"/>
    <w:rsid w:val="00746BAF"/>
    <w:rsid w:val="00747321"/>
    <w:rsid w:val="00755427"/>
    <w:rsid w:val="0076007A"/>
    <w:rsid w:val="00795D8A"/>
    <w:rsid w:val="00795F4C"/>
    <w:rsid w:val="007A03D0"/>
    <w:rsid w:val="007B0A18"/>
    <w:rsid w:val="007B33D8"/>
    <w:rsid w:val="007B7879"/>
    <w:rsid w:val="007D0E86"/>
    <w:rsid w:val="007D236B"/>
    <w:rsid w:val="007D4443"/>
    <w:rsid w:val="007E359C"/>
    <w:rsid w:val="007F033D"/>
    <w:rsid w:val="007F67E5"/>
    <w:rsid w:val="007F73CD"/>
    <w:rsid w:val="007F73D3"/>
    <w:rsid w:val="00803387"/>
    <w:rsid w:val="008125A5"/>
    <w:rsid w:val="0082466C"/>
    <w:rsid w:val="00830A4C"/>
    <w:rsid w:val="0084432F"/>
    <w:rsid w:val="00844CB0"/>
    <w:rsid w:val="00855436"/>
    <w:rsid w:val="00855BEF"/>
    <w:rsid w:val="00882B0A"/>
    <w:rsid w:val="008901B3"/>
    <w:rsid w:val="00897972"/>
    <w:rsid w:val="008A5C12"/>
    <w:rsid w:val="008B065D"/>
    <w:rsid w:val="008B1081"/>
    <w:rsid w:val="008C337D"/>
    <w:rsid w:val="008C36B1"/>
    <w:rsid w:val="008C5583"/>
    <w:rsid w:val="008D5D10"/>
    <w:rsid w:val="008E09CB"/>
    <w:rsid w:val="008E5BBD"/>
    <w:rsid w:val="008F1DBF"/>
    <w:rsid w:val="008F222B"/>
    <w:rsid w:val="008F4676"/>
    <w:rsid w:val="00900761"/>
    <w:rsid w:val="00930701"/>
    <w:rsid w:val="0093492B"/>
    <w:rsid w:val="0093555C"/>
    <w:rsid w:val="00950685"/>
    <w:rsid w:val="009539DC"/>
    <w:rsid w:val="009670E0"/>
    <w:rsid w:val="00967FC3"/>
    <w:rsid w:val="0097171F"/>
    <w:rsid w:val="009748B4"/>
    <w:rsid w:val="0099737D"/>
    <w:rsid w:val="009A0AEB"/>
    <w:rsid w:val="009A1EF1"/>
    <w:rsid w:val="009A365A"/>
    <w:rsid w:val="009A416C"/>
    <w:rsid w:val="009A49F0"/>
    <w:rsid w:val="009A6FF6"/>
    <w:rsid w:val="009C6719"/>
    <w:rsid w:val="009E65F6"/>
    <w:rsid w:val="009F141F"/>
    <w:rsid w:val="009F61ED"/>
    <w:rsid w:val="00A072D9"/>
    <w:rsid w:val="00A11628"/>
    <w:rsid w:val="00A121B8"/>
    <w:rsid w:val="00A14749"/>
    <w:rsid w:val="00A15F7A"/>
    <w:rsid w:val="00A176DD"/>
    <w:rsid w:val="00A2094D"/>
    <w:rsid w:val="00A35246"/>
    <w:rsid w:val="00A400C4"/>
    <w:rsid w:val="00A415F6"/>
    <w:rsid w:val="00A438CA"/>
    <w:rsid w:val="00A45459"/>
    <w:rsid w:val="00A46984"/>
    <w:rsid w:val="00A7003D"/>
    <w:rsid w:val="00A84DD2"/>
    <w:rsid w:val="00A9438B"/>
    <w:rsid w:val="00AB351A"/>
    <w:rsid w:val="00AB49E0"/>
    <w:rsid w:val="00AD1A83"/>
    <w:rsid w:val="00AD7B95"/>
    <w:rsid w:val="00AE00AE"/>
    <w:rsid w:val="00AE6EEA"/>
    <w:rsid w:val="00AE7A12"/>
    <w:rsid w:val="00B077BE"/>
    <w:rsid w:val="00B14F9D"/>
    <w:rsid w:val="00B20283"/>
    <w:rsid w:val="00B21229"/>
    <w:rsid w:val="00B279DC"/>
    <w:rsid w:val="00B34EE9"/>
    <w:rsid w:val="00B35977"/>
    <w:rsid w:val="00B36ED4"/>
    <w:rsid w:val="00B41692"/>
    <w:rsid w:val="00B47F4B"/>
    <w:rsid w:val="00B51EA5"/>
    <w:rsid w:val="00B60916"/>
    <w:rsid w:val="00B707AC"/>
    <w:rsid w:val="00B86D7B"/>
    <w:rsid w:val="00B95EEE"/>
    <w:rsid w:val="00BA3F24"/>
    <w:rsid w:val="00BA492C"/>
    <w:rsid w:val="00BB72DA"/>
    <w:rsid w:val="00BC375D"/>
    <w:rsid w:val="00BC57E9"/>
    <w:rsid w:val="00BC5A9D"/>
    <w:rsid w:val="00BE2DD4"/>
    <w:rsid w:val="00BF15E4"/>
    <w:rsid w:val="00C10178"/>
    <w:rsid w:val="00C10F3C"/>
    <w:rsid w:val="00C1595B"/>
    <w:rsid w:val="00C17D04"/>
    <w:rsid w:val="00C2175D"/>
    <w:rsid w:val="00C57C3A"/>
    <w:rsid w:val="00C60813"/>
    <w:rsid w:val="00C73350"/>
    <w:rsid w:val="00C77491"/>
    <w:rsid w:val="00C83316"/>
    <w:rsid w:val="00CA0E0D"/>
    <w:rsid w:val="00CA6847"/>
    <w:rsid w:val="00CB0848"/>
    <w:rsid w:val="00CC5207"/>
    <w:rsid w:val="00CD5CCC"/>
    <w:rsid w:val="00D0008F"/>
    <w:rsid w:val="00D02CF1"/>
    <w:rsid w:val="00D1714D"/>
    <w:rsid w:val="00D21CA4"/>
    <w:rsid w:val="00D30225"/>
    <w:rsid w:val="00D3781E"/>
    <w:rsid w:val="00D5491D"/>
    <w:rsid w:val="00D82C4F"/>
    <w:rsid w:val="00D847AA"/>
    <w:rsid w:val="00DA47E1"/>
    <w:rsid w:val="00DA5DBC"/>
    <w:rsid w:val="00DB0BA4"/>
    <w:rsid w:val="00DB709C"/>
    <w:rsid w:val="00DC21EC"/>
    <w:rsid w:val="00DC21F2"/>
    <w:rsid w:val="00DC2E6C"/>
    <w:rsid w:val="00DD5EDA"/>
    <w:rsid w:val="00DD617C"/>
    <w:rsid w:val="00DD7EDB"/>
    <w:rsid w:val="00DE5965"/>
    <w:rsid w:val="00DF019A"/>
    <w:rsid w:val="00DF11D0"/>
    <w:rsid w:val="00DF1F82"/>
    <w:rsid w:val="00E01B18"/>
    <w:rsid w:val="00E15B68"/>
    <w:rsid w:val="00E23C49"/>
    <w:rsid w:val="00E30989"/>
    <w:rsid w:val="00E30D16"/>
    <w:rsid w:val="00E31F76"/>
    <w:rsid w:val="00E32120"/>
    <w:rsid w:val="00E325E5"/>
    <w:rsid w:val="00E3281F"/>
    <w:rsid w:val="00E3530D"/>
    <w:rsid w:val="00E35403"/>
    <w:rsid w:val="00E5704A"/>
    <w:rsid w:val="00E7204D"/>
    <w:rsid w:val="00E92D22"/>
    <w:rsid w:val="00E95D6A"/>
    <w:rsid w:val="00EA70EC"/>
    <w:rsid w:val="00EB4883"/>
    <w:rsid w:val="00EC2797"/>
    <w:rsid w:val="00EC742D"/>
    <w:rsid w:val="00ED22D9"/>
    <w:rsid w:val="00ED7193"/>
    <w:rsid w:val="00F15BA6"/>
    <w:rsid w:val="00F21B32"/>
    <w:rsid w:val="00F225AA"/>
    <w:rsid w:val="00F31C64"/>
    <w:rsid w:val="00F47B34"/>
    <w:rsid w:val="00F508FD"/>
    <w:rsid w:val="00F5247A"/>
    <w:rsid w:val="00F52A25"/>
    <w:rsid w:val="00F534CE"/>
    <w:rsid w:val="00F552B2"/>
    <w:rsid w:val="00F64FD4"/>
    <w:rsid w:val="00F80C40"/>
    <w:rsid w:val="00F8548F"/>
    <w:rsid w:val="00F909E5"/>
    <w:rsid w:val="00F94754"/>
    <w:rsid w:val="00F94C0B"/>
    <w:rsid w:val="00F94FD4"/>
    <w:rsid w:val="00FB35BC"/>
    <w:rsid w:val="00FB55DC"/>
    <w:rsid w:val="00FB61AC"/>
    <w:rsid w:val="00FC0025"/>
    <w:rsid w:val="00FC34BF"/>
    <w:rsid w:val="00FC3C46"/>
    <w:rsid w:val="00FD6A19"/>
    <w:rsid w:val="00FE241E"/>
    <w:rsid w:val="00FE79B7"/>
    <w:rsid w:val="00FE7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 w:type="paragraph" w:customStyle="1" w:styleId="Default">
    <w:name w:val="Default"/>
    <w:rsid w:val="0056632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 w:type="paragraph" w:customStyle="1" w:styleId="Default">
    <w:name w:val="Default"/>
    <w:rsid w:val="0056632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549347246">
      <w:bodyDiv w:val="1"/>
      <w:marLeft w:val="0"/>
      <w:marRight w:val="0"/>
      <w:marTop w:val="0"/>
      <w:marBottom w:val="0"/>
      <w:divBdr>
        <w:top w:val="none" w:sz="0" w:space="0" w:color="auto"/>
        <w:left w:val="none" w:sz="0" w:space="0" w:color="auto"/>
        <w:bottom w:val="none" w:sz="0" w:space="0" w:color="auto"/>
        <w:right w:val="none" w:sz="0" w:space="0" w:color="auto"/>
      </w:divBdr>
    </w:div>
    <w:div w:id="749815002">
      <w:bodyDiv w:val="1"/>
      <w:marLeft w:val="0"/>
      <w:marRight w:val="0"/>
      <w:marTop w:val="0"/>
      <w:marBottom w:val="0"/>
      <w:divBdr>
        <w:top w:val="none" w:sz="0" w:space="0" w:color="auto"/>
        <w:left w:val="none" w:sz="0" w:space="0" w:color="auto"/>
        <w:bottom w:val="none" w:sz="0" w:space="0" w:color="auto"/>
        <w:right w:val="none" w:sz="0" w:space="0" w:color="auto"/>
      </w:divBdr>
      <w:divsChild>
        <w:div w:id="313294678">
          <w:marLeft w:val="0"/>
          <w:marRight w:val="0"/>
          <w:marTop w:val="0"/>
          <w:marBottom w:val="0"/>
          <w:divBdr>
            <w:top w:val="none" w:sz="0" w:space="0" w:color="auto"/>
            <w:left w:val="none" w:sz="0" w:space="0" w:color="auto"/>
            <w:bottom w:val="none" w:sz="0" w:space="0" w:color="auto"/>
            <w:right w:val="none" w:sz="0" w:space="0" w:color="auto"/>
          </w:divBdr>
          <w:divsChild>
            <w:div w:id="433985128">
              <w:marLeft w:val="0"/>
              <w:marRight w:val="0"/>
              <w:marTop w:val="0"/>
              <w:marBottom w:val="0"/>
              <w:divBdr>
                <w:top w:val="none" w:sz="0" w:space="0" w:color="auto"/>
                <w:left w:val="none" w:sz="0" w:space="0" w:color="auto"/>
                <w:bottom w:val="none" w:sz="0" w:space="0" w:color="auto"/>
                <w:right w:val="none" w:sz="0" w:space="0" w:color="auto"/>
              </w:divBdr>
              <w:divsChild>
                <w:div w:id="782576620">
                  <w:marLeft w:val="150"/>
                  <w:marRight w:val="150"/>
                  <w:marTop w:val="0"/>
                  <w:marBottom w:val="0"/>
                  <w:divBdr>
                    <w:top w:val="none" w:sz="0" w:space="0" w:color="auto"/>
                    <w:left w:val="none" w:sz="0" w:space="0" w:color="auto"/>
                    <w:bottom w:val="none" w:sz="0" w:space="0" w:color="auto"/>
                    <w:right w:val="none" w:sz="0" w:space="0" w:color="auto"/>
                  </w:divBdr>
                  <w:divsChild>
                    <w:div w:id="1293755979">
                      <w:marLeft w:val="0"/>
                      <w:marRight w:val="0"/>
                      <w:marTop w:val="0"/>
                      <w:marBottom w:val="0"/>
                      <w:divBdr>
                        <w:top w:val="none" w:sz="0" w:space="0" w:color="auto"/>
                        <w:left w:val="none" w:sz="0" w:space="0" w:color="auto"/>
                        <w:bottom w:val="none" w:sz="0" w:space="0" w:color="auto"/>
                        <w:right w:val="none" w:sz="0" w:space="0" w:color="auto"/>
                      </w:divBdr>
                      <w:divsChild>
                        <w:div w:id="15668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223390">
      <w:bodyDiv w:val="1"/>
      <w:marLeft w:val="0"/>
      <w:marRight w:val="0"/>
      <w:marTop w:val="0"/>
      <w:marBottom w:val="0"/>
      <w:divBdr>
        <w:top w:val="none" w:sz="0" w:space="0" w:color="auto"/>
        <w:left w:val="none" w:sz="0" w:space="0" w:color="auto"/>
        <w:bottom w:val="none" w:sz="0" w:space="0" w:color="auto"/>
        <w:right w:val="none" w:sz="0" w:space="0" w:color="auto"/>
      </w:divBdr>
      <w:divsChild>
        <w:div w:id="1903787919">
          <w:marLeft w:val="0"/>
          <w:marRight w:val="0"/>
          <w:marTop w:val="0"/>
          <w:marBottom w:val="0"/>
          <w:divBdr>
            <w:top w:val="none" w:sz="0" w:space="0" w:color="auto"/>
            <w:left w:val="none" w:sz="0" w:space="0" w:color="auto"/>
            <w:bottom w:val="none" w:sz="0" w:space="0" w:color="auto"/>
            <w:right w:val="none" w:sz="0" w:space="0" w:color="auto"/>
          </w:divBdr>
          <w:divsChild>
            <w:div w:id="1217081537">
              <w:marLeft w:val="0"/>
              <w:marRight w:val="0"/>
              <w:marTop w:val="0"/>
              <w:marBottom w:val="0"/>
              <w:divBdr>
                <w:top w:val="none" w:sz="0" w:space="0" w:color="auto"/>
                <w:left w:val="none" w:sz="0" w:space="0" w:color="auto"/>
                <w:bottom w:val="none" w:sz="0" w:space="0" w:color="auto"/>
                <w:right w:val="none" w:sz="0" w:space="0" w:color="auto"/>
              </w:divBdr>
              <w:divsChild>
                <w:div w:id="2144345145">
                  <w:marLeft w:val="0"/>
                  <w:marRight w:val="0"/>
                  <w:marTop w:val="0"/>
                  <w:marBottom w:val="0"/>
                  <w:divBdr>
                    <w:top w:val="none" w:sz="0" w:space="0" w:color="auto"/>
                    <w:left w:val="none" w:sz="0" w:space="0" w:color="auto"/>
                    <w:bottom w:val="none" w:sz="0" w:space="0" w:color="auto"/>
                    <w:right w:val="none" w:sz="0" w:space="0" w:color="auto"/>
                  </w:divBdr>
                  <w:divsChild>
                    <w:div w:id="402416256">
                      <w:marLeft w:val="0"/>
                      <w:marRight w:val="0"/>
                      <w:marTop w:val="0"/>
                      <w:marBottom w:val="0"/>
                      <w:divBdr>
                        <w:top w:val="none" w:sz="0" w:space="0" w:color="auto"/>
                        <w:left w:val="none" w:sz="0" w:space="0" w:color="auto"/>
                        <w:bottom w:val="none" w:sz="0" w:space="0" w:color="auto"/>
                        <w:right w:val="none" w:sz="0" w:space="0" w:color="auto"/>
                      </w:divBdr>
                      <w:divsChild>
                        <w:div w:id="1420908901">
                          <w:marLeft w:val="0"/>
                          <w:marRight w:val="0"/>
                          <w:marTop w:val="0"/>
                          <w:marBottom w:val="0"/>
                          <w:divBdr>
                            <w:top w:val="none" w:sz="0" w:space="0" w:color="auto"/>
                            <w:left w:val="none" w:sz="0" w:space="0" w:color="auto"/>
                            <w:bottom w:val="none" w:sz="0" w:space="0" w:color="auto"/>
                            <w:right w:val="none" w:sz="0" w:space="0" w:color="auto"/>
                          </w:divBdr>
                          <w:divsChild>
                            <w:div w:id="1901282878">
                              <w:marLeft w:val="0"/>
                              <w:marRight w:val="0"/>
                              <w:marTop w:val="0"/>
                              <w:marBottom w:val="0"/>
                              <w:divBdr>
                                <w:top w:val="none" w:sz="0" w:space="0" w:color="auto"/>
                                <w:left w:val="none" w:sz="0" w:space="0" w:color="auto"/>
                                <w:bottom w:val="none" w:sz="0" w:space="0" w:color="auto"/>
                                <w:right w:val="none" w:sz="0" w:space="0" w:color="auto"/>
                              </w:divBdr>
                              <w:divsChild>
                                <w:div w:id="1793209484">
                                  <w:marLeft w:val="0"/>
                                  <w:marRight w:val="0"/>
                                  <w:marTop w:val="0"/>
                                  <w:marBottom w:val="0"/>
                                  <w:divBdr>
                                    <w:top w:val="none" w:sz="0" w:space="0" w:color="auto"/>
                                    <w:left w:val="none" w:sz="0" w:space="0" w:color="auto"/>
                                    <w:bottom w:val="none" w:sz="0" w:space="0" w:color="auto"/>
                                    <w:right w:val="none" w:sz="0" w:space="0" w:color="auto"/>
                                  </w:divBdr>
                                  <w:divsChild>
                                    <w:div w:id="772240795">
                                      <w:marLeft w:val="0"/>
                                      <w:marRight w:val="0"/>
                                      <w:marTop w:val="0"/>
                                      <w:marBottom w:val="0"/>
                                      <w:divBdr>
                                        <w:top w:val="none" w:sz="0" w:space="0" w:color="auto"/>
                                        <w:left w:val="none" w:sz="0" w:space="0" w:color="auto"/>
                                        <w:bottom w:val="none" w:sz="0" w:space="0" w:color="auto"/>
                                        <w:right w:val="none" w:sz="0" w:space="0" w:color="auto"/>
                                      </w:divBdr>
                                      <w:divsChild>
                                        <w:div w:id="1476802492">
                                          <w:marLeft w:val="0"/>
                                          <w:marRight w:val="0"/>
                                          <w:marTop w:val="0"/>
                                          <w:marBottom w:val="0"/>
                                          <w:divBdr>
                                            <w:top w:val="none" w:sz="0" w:space="0" w:color="auto"/>
                                            <w:left w:val="none" w:sz="0" w:space="0" w:color="auto"/>
                                            <w:bottom w:val="none" w:sz="0" w:space="0" w:color="auto"/>
                                            <w:right w:val="none" w:sz="0" w:space="0" w:color="auto"/>
                                          </w:divBdr>
                                          <w:divsChild>
                                            <w:div w:id="1745452120">
                                              <w:marLeft w:val="0"/>
                                              <w:marRight w:val="0"/>
                                              <w:marTop w:val="0"/>
                                              <w:marBottom w:val="0"/>
                                              <w:divBdr>
                                                <w:top w:val="none" w:sz="0" w:space="0" w:color="auto"/>
                                                <w:left w:val="none" w:sz="0" w:space="0" w:color="auto"/>
                                                <w:bottom w:val="none" w:sz="0" w:space="0" w:color="auto"/>
                                                <w:right w:val="none" w:sz="0" w:space="0" w:color="auto"/>
                                              </w:divBdr>
                                              <w:divsChild>
                                                <w:div w:id="1489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91275">
      <w:bodyDiv w:val="1"/>
      <w:marLeft w:val="0"/>
      <w:marRight w:val="0"/>
      <w:marTop w:val="0"/>
      <w:marBottom w:val="0"/>
      <w:divBdr>
        <w:top w:val="none" w:sz="0" w:space="0" w:color="auto"/>
        <w:left w:val="none" w:sz="0" w:space="0" w:color="auto"/>
        <w:bottom w:val="none" w:sz="0" w:space="0" w:color="auto"/>
        <w:right w:val="none" w:sz="0" w:space="0" w:color="auto"/>
      </w:divBdr>
    </w:div>
    <w:div w:id="1361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documenten\Dotoffice\Resourc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C160-12BB-4AA3-A078-39A9A051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45</TotalTime>
  <Pages>1</Pages>
  <Words>1712</Words>
  <Characters>9421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de Regt</dc:creator>
  <cp:lastModifiedBy>merten</cp:lastModifiedBy>
  <cp:revision>24</cp:revision>
  <dcterms:created xsi:type="dcterms:W3CDTF">2018-09-21T07:54:00Z</dcterms:created>
  <dcterms:modified xsi:type="dcterms:W3CDTF">2018-09-21T08:42:00Z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ageText">
    <vt:lpwstr>Pagina:</vt:lpwstr>
  </property>
  <property fmtid="{D5CDD505-2E9C-101B-9397-08002B2CF9AE}" pid="4" name="txtCC">
    <vt:lpwstr/>
  </property>
  <property fmtid="{D5CDD505-2E9C-101B-9397-08002B2CF9AE}" pid="5" name="cboSigner">
    <vt:lpwstr>Stella de Regt</vt:lpwstr>
  </property>
  <property fmtid="{D5CDD505-2E9C-101B-9397-08002B2CF9AE}" pid="6" name="txtFrom">
    <vt:lpwstr>Stella de Regt</vt:lpwstr>
  </property>
  <property fmtid="{D5CDD505-2E9C-101B-9397-08002B2CF9AE}" pid="7" name="txtTo">
    <vt:lpwstr>ABAN</vt:lpwstr>
  </property>
  <property fmtid="{D5CDD505-2E9C-101B-9397-08002B2CF9AE}" pid="8" name="txtAttn">
    <vt:lpwstr/>
  </property>
  <property fmtid="{D5CDD505-2E9C-101B-9397-08002B2CF9AE}" pid="9" name="txtDate">
    <vt:lpwstr>23 september 2014</vt:lpwstr>
  </property>
  <property fmtid="{D5CDD505-2E9C-101B-9397-08002B2CF9AE}" pid="10" name="cboLanguage">
    <vt:lpwstr>Nederlands</vt:lpwstr>
  </property>
  <property fmtid="{D5CDD505-2E9C-101B-9397-08002B2CF9AE}" pid="11" name="languageID">
    <vt:lpwstr>1043</vt:lpwstr>
  </property>
  <property fmtid="{D5CDD505-2E9C-101B-9397-08002B2CF9AE}" pid="12" name="signer">
    <vt:lpwstr>917e39dd-8209-48f6-8136-28d58916d952</vt:lpwstr>
  </property>
</Properties>
</file>